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09" w:rsidRPr="002033B6" w:rsidRDefault="00AD64E0" w:rsidP="00AD64E0">
      <w:pPr>
        <w:jc w:val="center"/>
        <w:rPr>
          <w:rFonts w:ascii="Tahoma" w:hAnsi="Tahoma" w:cs="Tahoma"/>
          <w:sz w:val="32"/>
        </w:rPr>
      </w:pPr>
      <w:r w:rsidRPr="002033B6">
        <w:rPr>
          <w:rFonts w:ascii="Tahoma" w:hAnsi="Tahoma" w:cs="Tahoma"/>
          <w:sz w:val="32"/>
        </w:rPr>
        <w:t>(PPG) Patient Participation Group Meeting</w:t>
      </w:r>
    </w:p>
    <w:p w:rsidR="00AD64E0" w:rsidRPr="002033B6" w:rsidRDefault="00AD64E0" w:rsidP="004C3C85">
      <w:pPr>
        <w:jc w:val="center"/>
        <w:rPr>
          <w:rFonts w:ascii="Tahoma" w:hAnsi="Tahoma" w:cs="Tahoma"/>
          <w:sz w:val="24"/>
        </w:rPr>
      </w:pPr>
      <w:r w:rsidRPr="002033B6">
        <w:rPr>
          <w:rFonts w:ascii="Tahoma" w:hAnsi="Tahoma" w:cs="Tahoma"/>
          <w:sz w:val="24"/>
        </w:rPr>
        <w:t xml:space="preserve">Held on </w:t>
      </w:r>
      <w:r w:rsidR="001B35D1">
        <w:rPr>
          <w:rFonts w:ascii="Tahoma" w:hAnsi="Tahoma" w:cs="Tahoma"/>
          <w:sz w:val="24"/>
        </w:rPr>
        <w:t>13</w:t>
      </w:r>
      <w:r w:rsidR="001B35D1" w:rsidRPr="001B35D1">
        <w:rPr>
          <w:rFonts w:ascii="Tahoma" w:hAnsi="Tahoma" w:cs="Tahoma"/>
          <w:sz w:val="24"/>
          <w:vertAlign w:val="superscript"/>
        </w:rPr>
        <w:t>th</w:t>
      </w:r>
      <w:r w:rsidR="001B35D1">
        <w:rPr>
          <w:rFonts w:ascii="Tahoma" w:hAnsi="Tahoma" w:cs="Tahoma"/>
          <w:sz w:val="24"/>
        </w:rPr>
        <w:t xml:space="preserve"> September</w:t>
      </w:r>
      <w:r w:rsidR="000E7EA3">
        <w:rPr>
          <w:rFonts w:ascii="Tahoma" w:hAnsi="Tahoma" w:cs="Tahoma"/>
          <w:sz w:val="24"/>
        </w:rPr>
        <w:t xml:space="preserve"> 2024</w:t>
      </w:r>
      <w:r w:rsidR="0073534F">
        <w:rPr>
          <w:rFonts w:ascii="Tahoma" w:hAnsi="Tahoma" w:cs="Tahoma"/>
          <w:sz w:val="24"/>
        </w:rPr>
        <w:t xml:space="preserve"> </w:t>
      </w:r>
    </w:p>
    <w:p w:rsidR="00F1616B" w:rsidRPr="002033B6" w:rsidRDefault="00F1616B" w:rsidP="004C3C85">
      <w:pPr>
        <w:jc w:val="center"/>
        <w:rPr>
          <w:rFonts w:ascii="Tahoma" w:hAnsi="Tahoma" w:cs="Tahoma"/>
          <w:sz w:val="24"/>
        </w:rPr>
      </w:pPr>
      <w:r w:rsidRPr="002033B6">
        <w:rPr>
          <w:rFonts w:ascii="Tahoma" w:hAnsi="Tahoma" w:cs="Tahoma"/>
          <w:sz w:val="24"/>
        </w:rPr>
        <w:t xml:space="preserve">At </w:t>
      </w:r>
      <w:r w:rsidR="001B35D1">
        <w:rPr>
          <w:rFonts w:ascii="Tahoma" w:hAnsi="Tahoma" w:cs="Tahoma"/>
          <w:sz w:val="24"/>
        </w:rPr>
        <w:t>Brompton</w:t>
      </w:r>
      <w:r w:rsidR="00902570">
        <w:rPr>
          <w:rFonts w:ascii="Tahoma" w:hAnsi="Tahoma" w:cs="Tahoma"/>
          <w:sz w:val="24"/>
        </w:rPr>
        <w:t xml:space="preserve"> Medical Centre</w:t>
      </w:r>
      <w:r w:rsidRPr="002033B6">
        <w:rPr>
          <w:rFonts w:ascii="Tahoma" w:hAnsi="Tahoma" w:cs="Tahoma"/>
          <w:sz w:val="24"/>
        </w:rPr>
        <w:t xml:space="preserve"> </w:t>
      </w:r>
    </w:p>
    <w:p w:rsidR="004C3C85" w:rsidRPr="002033B6" w:rsidRDefault="002033B6" w:rsidP="002033B6">
      <w:pPr>
        <w:jc w:val="center"/>
        <w:rPr>
          <w:rFonts w:ascii="Tahoma" w:hAnsi="Tahoma" w:cs="Tahoma"/>
          <w:sz w:val="28"/>
        </w:rPr>
      </w:pPr>
      <w:r w:rsidRPr="00F1616B">
        <w:rPr>
          <w:rFonts w:ascii="Tahoma" w:hAnsi="Tahoma" w:cs="Tahoma"/>
          <w:noProof/>
          <w:sz w:val="28"/>
          <w:lang w:eastAsia="en-GB"/>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252729</wp:posOffset>
                </wp:positionV>
                <wp:extent cx="7543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543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BEE9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9.9pt" to="59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" strokecolor="black [3200]" strokeweight="1.5pt">
                <v:stroke joinstyle="miter"/>
                <w10:wrap anchorx="page"/>
              </v:line>
            </w:pict>
          </mc:Fallback>
        </mc:AlternateContent>
      </w:r>
      <w:r w:rsidR="00F1616B" w:rsidRPr="002033B6">
        <w:rPr>
          <w:rFonts w:ascii="Tahoma" w:hAnsi="Tahoma" w:cs="Tahoma"/>
          <w:sz w:val="24"/>
        </w:rPr>
        <w:t xml:space="preserve">At </w:t>
      </w:r>
      <w:r w:rsidR="00F25321">
        <w:rPr>
          <w:rFonts w:ascii="Tahoma" w:hAnsi="Tahoma" w:cs="Tahoma"/>
          <w:sz w:val="24"/>
        </w:rPr>
        <w:t>1</w:t>
      </w:r>
      <w:r w:rsidR="00F1616B" w:rsidRPr="002033B6">
        <w:rPr>
          <w:rFonts w:ascii="Tahoma" w:hAnsi="Tahoma" w:cs="Tahoma"/>
          <w:sz w:val="24"/>
        </w:rPr>
        <w:t>pm</w:t>
      </w:r>
    </w:p>
    <w:p w:rsidR="00BE2626" w:rsidRDefault="00BE2626" w:rsidP="002033B6">
      <w:pPr>
        <w:spacing w:after="0"/>
        <w:rPr>
          <w:rFonts w:ascii="Tahoma" w:hAnsi="Tahoma" w:cs="Tahoma"/>
        </w:rPr>
      </w:pPr>
    </w:p>
    <w:p w:rsidR="00AD64E0" w:rsidRPr="002033B6" w:rsidRDefault="00AD64E0" w:rsidP="002033B6">
      <w:pPr>
        <w:spacing w:after="0"/>
        <w:rPr>
          <w:rFonts w:ascii="Tahoma" w:hAnsi="Tahoma" w:cs="Tahoma"/>
        </w:rPr>
      </w:pPr>
      <w:r w:rsidRPr="002033B6">
        <w:rPr>
          <w:rFonts w:ascii="Tahoma" w:hAnsi="Tahoma" w:cs="Tahoma"/>
        </w:rPr>
        <w:t>In attendance on behalf of Matrix Medical Centre:</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Emma Hassett</w:t>
      </w:r>
      <w:r w:rsidR="002033B6">
        <w:rPr>
          <w:rFonts w:ascii="Tahoma" w:hAnsi="Tahoma" w:cs="Tahoma"/>
        </w:rPr>
        <w:t xml:space="preserve"> (EH)</w:t>
      </w:r>
      <w:r w:rsidR="007311CF">
        <w:rPr>
          <w:rFonts w:ascii="Tahoma" w:hAnsi="Tahoma" w:cs="Tahoma"/>
        </w:rPr>
        <w:t xml:space="preserve"> </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 xml:space="preserve">Mandy Kaur </w:t>
      </w:r>
      <w:r w:rsidR="002033B6">
        <w:rPr>
          <w:rFonts w:ascii="Tahoma" w:hAnsi="Tahoma" w:cs="Tahoma"/>
        </w:rPr>
        <w:t>(MK)</w:t>
      </w:r>
    </w:p>
    <w:p w:rsidR="004C3C85" w:rsidRPr="001B35D1" w:rsidRDefault="00AD64E0" w:rsidP="001B35D1">
      <w:pPr>
        <w:pStyle w:val="ListParagraph"/>
        <w:numPr>
          <w:ilvl w:val="0"/>
          <w:numId w:val="2"/>
        </w:numPr>
        <w:spacing w:after="0"/>
        <w:rPr>
          <w:rFonts w:ascii="Tahoma" w:hAnsi="Tahoma" w:cs="Tahoma"/>
        </w:rPr>
      </w:pPr>
      <w:r w:rsidRPr="002033B6">
        <w:rPr>
          <w:rFonts w:ascii="Tahoma" w:hAnsi="Tahoma" w:cs="Tahoma"/>
        </w:rPr>
        <w:t xml:space="preserve">Claire Patching </w:t>
      </w:r>
      <w:r w:rsidR="002033B6">
        <w:rPr>
          <w:rFonts w:ascii="Tahoma" w:hAnsi="Tahoma" w:cs="Tahoma"/>
        </w:rPr>
        <w:t>(CP)</w:t>
      </w:r>
    </w:p>
    <w:p w:rsidR="00AD64E0" w:rsidRPr="002033B6" w:rsidRDefault="00AD64E0" w:rsidP="00AD64E0">
      <w:pPr>
        <w:spacing w:after="0"/>
        <w:rPr>
          <w:rFonts w:ascii="Tahoma" w:hAnsi="Tahoma" w:cs="Tahoma"/>
        </w:rPr>
      </w:pPr>
    </w:p>
    <w:p w:rsidR="001918A6" w:rsidRDefault="00AD64E0" w:rsidP="00AD64E0">
      <w:pPr>
        <w:spacing w:after="0"/>
        <w:rPr>
          <w:rFonts w:ascii="Tahoma" w:hAnsi="Tahoma" w:cs="Tahoma"/>
        </w:rPr>
      </w:pPr>
      <w:r w:rsidRPr="002033B6">
        <w:rPr>
          <w:rFonts w:ascii="Tahoma" w:hAnsi="Tahoma" w:cs="Tahoma"/>
        </w:rPr>
        <w:t>In attendance on behalf of the patient participation group:</w:t>
      </w:r>
    </w:p>
    <w:p w:rsidR="00902570" w:rsidRDefault="00902570" w:rsidP="00902570">
      <w:pPr>
        <w:pStyle w:val="ListParagraph"/>
        <w:numPr>
          <w:ilvl w:val="0"/>
          <w:numId w:val="4"/>
        </w:numPr>
        <w:spacing w:after="0"/>
        <w:rPr>
          <w:rFonts w:ascii="Tahoma" w:hAnsi="Tahoma" w:cs="Tahoma"/>
        </w:rPr>
      </w:pPr>
      <w:r>
        <w:rPr>
          <w:rFonts w:ascii="Tahoma" w:hAnsi="Tahoma" w:cs="Tahoma"/>
        </w:rPr>
        <w:t>Marion Blundell (MB)</w:t>
      </w:r>
    </w:p>
    <w:p w:rsidR="00235858" w:rsidRDefault="00902570" w:rsidP="00623207">
      <w:pPr>
        <w:pStyle w:val="ListParagraph"/>
        <w:numPr>
          <w:ilvl w:val="0"/>
          <w:numId w:val="4"/>
        </w:numPr>
        <w:spacing w:after="0"/>
        <w:rPr>
          <w:rFonts w:ascii="Tahoma" w:hAnsi="Tahoma" w:cs="Tahoma"/>
        </w:rPr>
      </w:pPr>
      <w:r>
        <w:rPr>
          <w:rFonts w:ascii="Tahoma" w:hAnsi="Tahoma" w:cs="Tahoma"/>
        </w:rPr>
        <w:t xml:space="preserve">Christiana </w:t>
      </w:r>
      <w:proofErr w:type="spellStart"/>
      <w:r>
        <w:rPr>
          <w:rFonts w:ascii="Tahoma" w:hAnsi="Tahoma" w:cs="Tahoma"/>
        </w:rPr>
        <w:t>Nakpo</w:t>
      </w:r>
      <w:r w:rsidRPr="00902570">
        <w:rPr>
          <w:rFonts w:ascii="Tahoma" w:hAnsi="Tahoma" w:cs="Tahoma"/>
        </w:rPr>
        <w:t>-S</w:t>
      </w:r>
      <w:r>
        <w:rPr>
          <w:rFonts w:ascii="Tahoma" w:hAnsi="Tahoma" w:cs="Tahoma"/>
        </w:rPr>
        <w:t>ijuade</w:t>
      </w:r>
      <w:proofErr w:type="spellEnd"/>
      <w:r>
        <w:rPr>
          <w:rFonts w:ascii="Tahoma" w:hAnsi="Tahoma" w:cs="Tahoma"/>
        </w:rPr>
        <w:t xml:space="preserve"> (CNK)</w:t>
      </w:r>
    </w:p>
    <w:p w:rsidR="006262CD" w:rsidRDefault="006262CD" w:rsidP="00623207">
      <w:pPr>
        <w:pStyle w:val="ListParagraph"/>
        <w:numPr>
          <w:ilvl w:val="0"/>
          <w:numId w:val="4"/>
        </w:numPr>
        <w:spacing w:after="0"/>
        <w:rPr>
          <w:rFonts w:ascii="Tahoma" w:hAnsi="Tahoma" w:cs="Tahoma"/>
        </w:rPr>
      </w:pPr>
      <w:proofErr w:type="spellStart"/>
      <w:r>
        <w:rPr>
          <w:rFonts w:ascii="Tahoma" w:hAnsi="Tahoma" w:cs="Tahoma"/>
        </w:rPr>
        <w:t>Margriet</w:t>
      </w:r>
      <w:proofErr w:type="spellEnd"/>
      <w:r>
        <w:rPr>
          <w:rFonts w:ascii="Tahoma" w:hAnsi="Tahoma" w:cs="Tahoma"/>
        </w:rPr>
        <w:t xml:space="preserve"> </w:t>
      </w:r>
      <w:proofErr w:type="spellStart"/>
      <w:r>
        <w:rPr>
          <w:rFonts w:ascii="Tahoma" w:hAnsi="Tahoma" w:cs="Tahoma"/>
        </w:rPr>
        <w:t>Horsnell</w:t>
      </w:r>
      <w:proofErr w:type="spellEnd"/>
      <w:r>
        <w:rPr>
          <w:rFonts w:ascii="Tahoma" w:hAnsi="Tahoma" w:cs="Tahoma"/>
        </w:rPr>
        <w:t>-Whitehead (MHW)</w:t>
      </w:r>
    </w:p>
    <w:p w:rsidR="006262CD" w:rsidRDefault="006262CD" w:rsidP="00623207">
      <w:pPr>
        <w:pStyle w:val="ListParagraph"/>
        <w:numPr>
          <w:ilvl w:val="0"/>
          <w:numId w:val="4"/>
        </w:numPr>
        <w:spacing w:after="0"/>
        <w:rPr>
          <w:rFonts w:ascii="Tahoma" w:hAnsi="Tahoma" w:cs="Tahoma"/>
        </w:rPr>
      </w:pPr>
      <w:r>
        <w:rPr>
          <w:rFonts w:ascii="Tahoma" w:hAnsi="Tahoma" w:cs="Tahoma"/>
        </w:rPr>
        <w:t>Lynda Beadle (LB)</w:t>
      </w:r>
    </w:p>
    <w:p w:rsidR="006262CD" w:rsidRDefault="006262CD" w:rsidP="00623207">
      <w:pPr>
        <w:pStyle w:val="ListParagraph"/>
        <w:numPr>
          <w:ilvl w:val="0"/>
          <w:numId w:val="4"/>
        </w:numPr>
        <w:spacing w:after="0"/>
        <w:rPr>
          <w:rFonts w:ascii="Tahoma" w:hAnsi="Tahoma" w:cs="Tahoma"/>
        </w:rPr>
      </w:pPr>
      <w:r>
        <w:rPr>
          <w:rFonts w:ascii="Tahoma" w:hAnsi="Tahoma" w:cs="Tahoma"/>
        </w:rPr>
        <w:t xml:space="preserve">Jacqueline </w:t>
      </w:r>
      <w:proofErr w:type="spellStart"/>
      <w:r>
        <w:rPr>
          <w:rFonts w:ascii="Tahoma" w:hAnsi="Tahoma" w:cs="Tahoma"/>
        </w:rPr>
        <w:t>Waymont</w:t>
      </w:r>
      <w:proofErr w:type="spellEnd"/>
      <w:r>
        <w:rPr>
          <w:rFonts w:ascii="Tahoma" w:hAnsi="Tahoma" w:cs="Tahoma"/>
        </w:rPr>
        <w:t xml:space="preserve"> (JW)</w:t>
      </w:r>
    </w:p>
    <w:p w:rsidR="00E1756F" w:rsidRPr="00E1756F" w:rsidRDefault="00E1756F" w:rsidP="00E1756F">
      <w:pPr>
        <w:pStyle w:val="ListParagraph"/>
        <w:numPr>
          <w:ilvl w:val="0"/>
          <w:numId w:val="4"/>
        </w:numPr>
        <w:spacing w:after="0"/>
        <w:rPr>
          <w:rFonts w:ascii="Tahoma" w:hAnsi="Tahoma" w:cs="Tahoma"/>
        </w:rPr>
      </w:pPr>
      <w:r w:rsidRPr="00E1756F">
        <w:rPr>
          <w:rFonts w:ascii="Tahoma" w:hAnsi="Tahoma" w:cs="Tahoma"/>
        </w:rPr>
        <w:t>Linda Tree</w:t>
      </w:r>
      <w:r>
        <w:rPr>
          <w:rFonts w:ascii="Tahoma" w:hAnsi="Tahoma" w:cs="Tahoma"/>
        </w:rPr>
        <w:t xml:space="preserve"> (LT)</w:t>
      </w:r>
    </w:p>
    <w:p w:rsidR="00E1756F" w:rsidRPr="00E1756F" w:rsidRDefault="00E1756F" w:rsidP="00E1756F">
      <w:pPr>
        <w:pStyle w:val="ListParagraph"/>
        <w:numPr>
          <w:ilvl w:val="0"/>
          <w:numId w:val="4"/>
        </w:numPr>
        <w:spacing w:after="0"/>
        <w:rPr>
          <w:rFonts w:ascii="Tahoma" w:hAnsi="Tahoma" w:cs="Tahoma"/>
        </w:rPr>
      </w:pPr>
      <w:r>
        <w:rPr>
          <w:rFonts w:ascii="Tahoma" w:hAnsi="Tahoma" w:cs="Tahoma"/>
        </w:rPr>
        <w:t>Roy Tree (RT)</w:t>
      </w:r>
    </w:p>
    <w:p w:rsidR="00E1756F" w:rsidRPr="00623207" w:rsidRDefault="00E1756F" w:rsidP="00E1756F">
      <w:pPr>
        <w:pStyle w:val="ListParagraph"/>
        <w:numPr>
          <w:ilvl w:val="0"/>
          <w:numId w:val="4"/>
        </w:numPr>
        <w:spacing w:after="0"/>
        <w:rPr>
          <w:rFonts w:ascii="Tahoma" w:hAnsi="Tahoma" w:cs="Tahoma"/>
        </w:rPr>
      </w:pPr>
      <w:r w:rsidRPr="00E1756F">
        <w:rPr>
          <w:rFonts w:ascii="Tahoma" w:hAnsi="Tahoma" w:cs="Tahoma"/>
        </w:rPr>
        <w:t>Raymond Fraser</w:t>
      </w:r>
      <w:r>
        <w:rPr>
          <w:rFonts w:ascii="Tahoma" w:hAnsi="Tahoma" w:cs="Tahoma"/>
        </w:rPr>
        <w:t xml:space="preserve"> (RF)</w:t>
      </w:r>
    </w:p>
    <w:p w:rsidR="00B33349" w:rsidRDefault="00B33349" w:rsidP="0089279B">
      <w:pPr>
        <w:pStyle w:val="ListParagraph"/>
        <w:spacing w:after="0"/>
        <w:rPr>
          <w:rFonts w:ascii="Tahoma" w:hAnsi="Tahoma" w:cs="Tahoma"/>
        </w:rPr>
      </w:pPr>
    </w:p>
    <w:tbl>
      <w:tblPr>
        <w:tblStyle w:val="TableGrid"/>
        <w:tblW w:w="0" w:type="auto"/>
        <w:tblInd w:w="-856" w:type="dxa"/>
        <w:tblLook w:val="04A0" w:firstRow="1" w:lastRow="0" w:firstColumn="1" w:lastColumn="0" w:noHBand="0" w:noVBand="1"/>
      </w:tblPr>
      <w:tblGrid>
        <w:gridCol w:w="2552"/>
        <w:gridCol w:w="7320"/>
      </w:tblGrid>
      <w:tr w:rsidR="00623207" w:rsidTr="00623207">
        <w:tc>
          <w:tcPr>
            <w:tcW w:w="2552" w:type="dxa"/>
          </w:tcPr>
          <w:p w:rsidR="00623207" w:rsidRPr="00623207" w:rsidRDefault="00623207" w:rsidP="00623207">
            <w:pPr>
              <w:jc w:val="both"/>
              <w:rPr>
                <w:rFonts w:ascii="Tahoma" w:hAnsi="Tahoma" w:cs="Tahoma"/>
                <w:b/>
              </w:rPr>
            </w:pPr>
            <w:r w:rsidRPr="00623207">
              <w:rPr>
                <w:rFonts w:ascii="Tahoma" w:hAnsi="Tahoma" w:cs="Tahoma"/>
                <w:b/>
              </w:rPr>
              <w:t>Welcome to PPG</w:t>
            </w:r>
          </w:p>
        </w:tc>
        <w:tc>
          <w:tcPr>
            <w:tcW w:w="7320" w:type="dxa"/>
          </w:tcPr>
          <w:p w:rsidR="00623207" w:rsidRPr="00623207" w:rsidRDefault="00623207" w:rsidP="00623207">
            <w:pPr>
              <w:rPr>
                <w:rFonts w:ascii="Tahoma" w:hAnsi="Tahoma" w:cs="Tahoma"/>
              </w:rPr>
            </w:pPr>
            <w:r w:rsidRPr="00623207">
              <w:rPr>
                <w:rFonts w:ascii="Tahoma" w:hAnsi="Tahoma" w:cs="Tahoma"/>
              </w:rPr>
              <w:t xml:space="preserve">EH opened the meeting by thanking everyone for attending and explained the purpose of the PPG. </w:t>
            </w:r>
          </w:p>
          <w:p w:rsidR="00623207" w:rsidRDefault="00623207" w:rsidP="00623207">
            <w:pPr>
              <w:pStyle w:val="ListParagraph"/>
              <w:rPr>
                <w:rFonts w:ascii="Tahoma" w:hAnsi="Tahoma" w:cs="Tahoma"/>
              </w:rPr>
            </w:pPr>
          </w:p>
          <w:p w:rsidR="00623207" w:rsidRPr="00623207" w:rsidRDefault="00623207" w:rsidP="00623207">
            <w:pPr>
              <w:rPr>
                <w:rFonts w:ascii="Tahoma" w:hAnsi="Tahoma" w:cs="Tahoma"/>
                <w:b/>
                <w:i/>
                <w:sz w:val="20"/>
              </w:rPr>
            </w:pPr>
            <w:r w:rsidRPr="00623207">
              <w:rPr>
                <w:rFonts w:ascii="Tahoma" w:hAnsi="Tahoma" w:cs="Tahoma"/>
                <w:b/>
                <w:i/>
                <w:sz w:val="20"/>
              </w:rPr>
              <w:t>What is a PPG?</w:t>
            </w:r>
          </w:p>
          <w:p w:rsidR="00623207" w:rsidRDefault="00623207" w:rsidP="00623207">
            <w:pPr>
              <w:pStyle w:val="ListParagraph"/>
              <w:rPr>
                <w:rFonts w:ascii="Tahoma" w:hAnsi="Tahoma" w:cs="Tahoma"/>
              </w:rPr>
            </w:pPr>
          </w:p>
          <w:p w:rsidR="00623207" w:rsidRPr="00623207" w:rsidRDefault="00623207" w:rsidP="00623207">
            <w:pPr>
              <w:rPr>
                <w:rFonts w:ascii="Tahoma" w:hAnsi="Tahoma" w:cs="Tahoma"/>
              </w:rPr>
            </w:pPr>
            <w:r w:rsidRPr="00623207">
              <w:rPr>
                <w:rFonts w:ascii="Tahoma" w:hAnsi="Tahoma" w:cs="Tahoma"/>
              </w:rPr>
              <w:t>A Patient Participation Group (PPG) is a group of patients and GP practice staff who meet to discuss practice issues and patient experienc</w:t>
            </w:r>
            <w:r w:rsidR="00843C90">
              <w:rPr>
                <w:rFonts w:ascii="Tahoma" w:hAnsi="Tahoma" w:cs="Tahoma"/>
              </w:rPr>
              <w:t>es to help improve our service.</w:t>
            </w:r>
          </w:p>
          <w:p w:rsidR="00623207" w:rsidRDefault="00623207" w:rsidP="0089279B">
            <w:pPr>
              <w:pStyle w:val="ListParagraph"/>
              <w:ind w:left="0"/>
              <w:rPr>
                <w:rFonts w:ascii="Tahoma" w:hAnsi="Tahoma" w:cs="Tahoma"/>
              </w:rPr>
            </w:pPr>
          </w:p>
        </w:tc>
      </w:tr>
      <w:tr w:rsidR="00623207" w:rsidTr="00623207">
        <w:tc>
          <w:tcPr>
            <w:tcW w:w="2552" w:type="dxa"/>
          </w:tcPr>
          <w:p w:rsidR="00623207" w:rsidRPr="00623207" w:rsidRDefault="00623207" w:rsidP="00623207">
            <w:pPr>
              <w:rPr>
                <w:rFonts w:ascii="Tahoma" w:hAnsi="Tahoma" w:cs="Tahoma"/>
                <w:b/>
              </w:rPr>
            </w:pPr>
            <w:r w:rsidRPr="00623207">
              <w:rPr>
                <w:rFonts w:ascii="Tahoma" w:hAnsi="Tahoma" w:cs="Tahoma"/>
                <w:b/>
              </w:rPr>
              <w:t xml:space="preserve">Practice News </w:t>
            </w:r>
          </w:p>
        </w:tc>
        <w:tc>
          <w:tcPr>
            <w:tcW w:w="7320" w:type="dxa"/>
          </w:tcPr>
          <w:p w:rsidR="00623207" w:rsidRPr="00623207" w:rsidRDefault="00623207" w:rsidP="00623207">
            <w:pPr>
              <w:rPr>
                <w:rFonts w:ascii="Tahoma" w:hAnsi="Tahoma" w:cs="Tahoma"/>
              </w:rPr>
            </w:pPr>
            <w:r w:rsidRPr="00623207">
              <w:rPr>
                <w:rFonts w:ascii="Tahoma" w:hAnsi="Tahoma" w:cs="Tahoma"/>
              </w:rPr>
              <w:t>EH advised that we are starting to invite patients to have their seasonal flu and COVID vaccines as well as the new RSV vaccination</w:t>
            </w:r>
            <w:r w:rsidR="00AC1EA4">
              <w:rPr>
                <w:rFonts w:ascii="Tahoma" w:hAnsi="Tahoma" w:cs="Tahoma"/>
              </w:rPr>
              <w:t>,</w:t>
            </w:r>
            <w:r w:rsidRPr="00623207">
              <w:rPr>
                <w:rFonts w:ascii="Tahoma" w:hAnsi="Tahoma" w:cs="Tahoma"/>
              </w:rPr>
              <w:t xml:space="preserve"> which helps protect against respiratory syncytial virus (RSV), a common virus that can make babies and older adults seriously ill. It's recommended during pregnancy and for adults aged 75 to 79.</w:t>
            </w:r>
          </w:p>
          <w:p w:rsidR="00623207" w:rsidRDefault="00623207" w:rsidP="00623207">
            <w:pPr>
              <w:pStyle w:val="ListParagraph"/>
              <w:rPr>
                <w:rFonts w:ascii="Tahoma" w:hAnsi="Tahoma" w:cs="Tahoma"/>
              </w:rPr>
            </w:pPr>
          </w:p>
          <w:p w:rsidR="00623207" w:rsidRPr="00623207" w:rsidRDefault="00623207" w:rsidP="00623207">
            <w:pPr>
              <w:rPr>
                <w:rFonts w:ascii="Tahoma" w:hAnsi="Tahoma" w:cs="Tahoma"/>
              </w:rPr>
            </w:pPr>
            <w:r w:rsidRPr="00623207">
              <w:rPr>
                <w:rFonts w:ascii="Tahoma" w:hAnsi="Tahoma" w:cs="Tahoma"/>
              </w:rPr>
              <w:t>CP addressed that we have been experiencing problems with prescriptio</w:t>
            </w:r>
            <w:r w:rsidR="00AC1EA4">
              <w:rPr>
                <w:rFonts w:ascii="Tahoma" w:hAnsi="Tahoma" w:cs="Tahoma"/>
              </w:rPr>
              <w:t>n requests via our website for M</w:t>
            </w:r>
            <w:r w:rsidRPr="00623207">
              <w:rPr>
                <w:rFonts w:ascii="Tahoma" w:hAnsi="Tahoma" w:cs="Tahoma"/>
              </w:rPr>
              <w:t>atrix patients only whereby we were not receiving the requests. We have now updated our website so that when patients request their prescriptions onlin</w:t>
            </w:r>
            <w:r w:rsidR="00AC1EA4">
              <w:rPr>
                <w:rFonts w:ascii="Tahoma" w:hAnsi="Tahoma" w:cs="Tahoma"/>
              </w:rPr>
              <w:t>e it will now be requested</w:t>
            </w:r>
            <w:r w:rsidRPr="00623207">
              <w:rPr>
                <w:rFonts w:ascii="Tahoma" w:hAnsi="Tahoma" w:cs="Tahoma"/>
              </w:rPr>
              <w:t xml:space="preserve"> via the NHS app. </w:t>
            </w:r>
          </w:p>
          <w:p w:rsidR="00623207" w:rsidRDefault="00623207" w:rsidP="00623207">
            <w:pPr>
              <w:pStyle w:val="ListParagraph"/>
              <w:rPr>
                <w:rFonts w:ascii="Tahoma" w:hAnsi="Tahoma" w:cs="Tahoma"/>
              </w:rPr>
            </w:pPr>
          </w:p>
          <w:p w:rsidR="00623207" w:rsidRDefault="00623207" w:rsidP="00623207">
            <w:pPr>
              <w:rPr>
                <w:rFonts w:ascii="Tahoma" w:hAnsi="Tahoma" w:cs="Tahoma"/>
              </w:rPr>
            </w:pPr>
            <w:r w:rsidRPr="00623207">
              <w:rPr>
                <w:rFonts w:ascii="Tahoma" w:hAnsi="Tahoma" w:cs="Tahoma"/>
              </w:rPr>
              <w:t xml:space="preserve">EH advised that we have changes </w:t>
            </w:r>
            <w:r w:rsidR="00843C90">
              <w:rPr>
                <w:rFonts w:ascii="Tahoma" w:hAnsi="Tahoma" w:cs="Tahoma"/>
              </w:rPr>
              <w:t>occurring with</w:t>
            </w:r>
            <w:r w:rsidRPr="00623207">
              <w:rPr>
                <w:rFonts w:ascii="Tahoma" w:hAnsi="Tahoma" w:cs="Tahoma"/>
              </w:rPr>
              <w:t xml:space="preserve">in our PCN (Primary Care Network). Primary care networks (PCNs) are groups of GP practices that work together, and with other health and care providers, to deliver a wider range of services to patients. Previously, Reach Healthcare were part of our PCN however they are now leaving our PCN in October 2024. This will affect some of our additional roles such as mental health </w:t>
            </w:r>
            <w:r w:rsidRPr="00623207">
              <w:rPr>
                <w:rFonts w:ascii="Tahoma" w:hAnsi="Tahoma" w:cs="Tahoma"/>
              </w:rPr>
              <w:lastRenderedPageBreak/>
              <w:t xml:space="preserve">nurses, social prescribers, and health and wellbeing coaches. As a surgery we are unsure exactly how this will affect our additional roles until Reach Healthcare leave. </w:t>
            </w:r>
          </w:p>
          <w:p w:rsidR="00843C90" w:rsidRDefault="00843C90" w:rsidP="00623207">
            <w:pPr>
              <w:rPr>
                <w:rFonts w:ascii="Tahoma" w:hAnsi="Tahoma" w:cs="Tahoma"/>
              </w:rPr>
            </w:pPr>
          </w:p>
          <w:p w:rsidR="00843C90" w:rsidRPr="00623207" w:rsidRDefault="00843C90" w:rsidP="00843C90">
            <w:pPr>
              <w:rPr>
                <w:rFonts w:ascii="Tahoma" w:hAnsi="Tahoma" w:cs="Tahoma"/>
              </w:rPr>
            </w:pPr>
            <w:r w:rsidRPr="00623207">
              <w:rPr>
                <w:rFonts w:ascii="Tahoma" w:hAnsi="Tahoma" w:cs="Tahoma"/>
              </w:rPr>
              <w:t>EH explained we have a new Paramedic working for us called Stuart. We have him working for us two days a week, visiting our housebound patients to provide any checks the patient is due.</w:t>
            </w:r>
          </w:p>
          <w:p w:rsidR="00843C90" w:rsidRPr="00623207" w:rsidRDefault="00843C90" w:rsidP="00623207">
            <w:pPr>
              <w:rPr>
                <w:rFonts w:ascii="Tahoma" w:hAnsi="Tahoma" w:cs="Tahoma"/>
              </w:rPr>
            </w:pPr>
          </w:p>
          <w:p w:rsidR="00623207" w:rsidRDefault="00623207" w:rsidP="00623207">
            <w:pPr>
              <w:pStyle w:val="ListParagraph"/>
              <w:rPr>
                <w:rFonts w:ascii="Tahoma" w:hAnsi="Tahoma" w:cs="Tahoma"/>
              </w:rPr>
            </w:pPr>
          </w:p>
          <w:p w:rsidR="00623207" w:rsidRDefault="00623207" w:rsidP="00623207">
            <w:pPr>
              <w:rPr>
                <w:rFonts w:ascii="Tahoma" w:hAnsi="Tahoma" w:cs="Tahoma"/>
              </w:rPr>
            </w:pPr>
            <w:r w:rsidRPr="00623207">
              <w:rPr>
                <w:rFonts w:ascii="Tahoma" w:hAnsi="Tahoma" w:cs="Tahoma"/>
              </w:rPr>
              <w:t>EH address</w:t>
            </w:r>
            <w:r w:rsidR="00843C90">
              <w:rPr>
                <w:rFonts w:ascii="Tahoma" w:hAnsi="Tahoma" w:cs="Tahoma"/>
              </w:rPr>
              <w:t>ed</w:t>
            </w:r>
            <w:r w:rsidRPr="00623207">
              <w:rPr>
                <w:rFonts w:ascii="Tahoma" w:hAnsi="Tahoma" w:cs="Tahoma"/>
              </w:rPr>
              <w:t xml:space="preserve"> the EMIS outage we experienced as part of the global IT outage which affected many systems across the world. We were left without our clinical system EMIS for 2 days.</w:t>
            </w:r>
            <w:r w:rsidR="00843C90">
              <w:rPr>
                <w:rFonts w:ascii="Tahoma" w:hAnsi="Tahoma" w:cs="Tahoma"/>
              </w:rPr>
              <w:t xml:space="preserve"> We discussed the outage as a management team, and have reviewed/updated our business continuity to ensure that we are prepared should this ever happen again.</w:t>
            </w:r>
          </w:p>
          <w:p w:rsidR="00623207" w:rsidRDefault="00623207" w:rsidP="00843C90">
            <w:pPr>
              <w:rPr>
                <w:rFonts w:ascii="Tahoma" w:hAnsi="Tahoma" w:cs="Tahoma"/>
              </w:rPr>
            </w:pPr>
          </w:p>
        </w:tc>
      </w:tr>
      <w:tr w:rsidR="00623207" w:rsidTr="00623207">
        <w:tc>
          <w:tcPr>
            <w:tcW w:w="2552" w:type="dxa"/>
          </w:tcPr>
          <w:p w:rsidR="00623207" w:rsidRPr="00623207" w:rsidRDefault="00623207" w:rsidP="00623207">
            <w:pPr>
              <w:rPr>
                <w:rFonts w:ascii="Tahoma" w:hAnsi="Tahoma" w:cs="Tahoma"/>
                <w:b/>
              </w:rPr>
            </w:pPr>
            <w:r w:rsidRPr="00623207">
              <w:rPr>
                <w:rFonts w:ascii="Tahoma" w:hAnsi="Tahoma" w:cs="Tahoma"/>
                <w:b/>
              </w:rPr>
              <w:lastRenderedPageBreak/>
              <w:t xml:space="preserve">Prescriptions </w:t>
            </w:r>
          </w:p>
        </w:tc>
        <w:tc>
          <w:tcPr>
            <w:tcW w:w="7320" w:type="dxa"/>
          </w:tcPr>
          <w:p w:rsidR="00623207" w:rsidRPr="00623207" w:rsidRDefault="00A52104" w:rsidP="00623207">
            <w:pPr>
              <w:rPr>
                <w:rFonts w:ascii="Tahoma" w:hAnsi="Tahoma" w:cs="Tahoma"/>
              </w:rPr>
            </w:pPr>
            <w:r>
              <w:rPr>
                <w:rFonts w:ascii="Tahoma" w:hAnsi="Tahoma" w:cs="Tahoma"/>
              </w:rPr>
              <w:t>LT</w:t>
            </w:r>
            <w:r w:rsidR="00623207" w:rsidRPr="00623207">
              <w:rPr>
                <w:rFonts w:ascii="Tahoma" w:hAnsi="Tahoma" w:cs="Tahoma"/>
              </w:rPr>
              <w:t xml:space="preserve"> queried how stoma patients order their equipment as the process has changed and there had not been clear communication on the changes for stoma patients. MK advised we were not informed of the changes either until the changes had come into place and this was something we had to query with our Pharmacy Technician to ensure patients are receiving the equipment they require. MK advised for patients to put their prescription in early to allow extra time to receive their appliances.</w:t>
            </w:r>
          </w:p>
          <w:p w:rsidR="00623207" w:rsidRDefault="00623207" w:rsidP="00623207">
            <w:pPr>
              <w:pStyle w:val="ListParagraph"/>
              <w:rPr>
                <w:rFonts w:ascii="Tahoma" w:hAnsi="Tahoma" w:cs="Tahoma"/>
              </w:rPr>
            </w:pPr>
          </w:p>
          <w:p w:rsidR="00623207" w:rsidRPr="002F3BA7" w:rsidRDefault="00D41A20" w:rsidP="00623207">
            <w:pPr>
              <w:rPr>
                <w:rFonts w:ascii="Tahoma" w:hAnsi="Tahoma" w:cs="Tahoma"/>
              </w:rPr>
            </w:pPr>
            <w:r>
              <w:rPr>
                <w:rFonts w:ascii="Tahoma" w:hAnsi="Tahoma" w:cs="Tahoma"/>
              </w:rPr>
              <w:t>RF asked</w:t>
            </w:r>
            <w:bookmarkStart w:id="0" w:name="_GoBack"/>
            <w:bookmarkEnd w:id="0"/>
            <w:r w:rsidR="00623207" w:rsidRPr="002F3BA7">
              <w:rPr>
                <w:rFonts w:ascii="Tahoma" w:hAnsi="Tahoma" w:cs="Tahoma"/>
              </w:rPr>
              <w:t xml:space="preserve"> how long a prescription request takes once requested. EH advised that prescription requests are requested to the GP that day from our reception teams and once with the GP we aim to send the prescription to the pharmacy within 48 hours.</w:t>
            </w:r>
          </w:p>
          <w:p w:rsidR="00623207" w:rsidRDefault="00623207" w:rsidP="0089279B">
            <w:pPr>
              <w:pStyle w:val="ListParagraph"/>
              <w:ind w:left="0"/>
              <w:rPr>
                <w:rFonts w:ascii="Tahoma" w:hAnsi="Tahoma" w:cs="Tahoma"/>
              </w:rPr>
            </w:pPr>
          </w:p>
        </w:tc>
      </w:tr>
      <w:tr w:rsidR="00623207" w:rsidTr="00623207">
        <w:tc>
          <w:tcPr>
            <w:tcW w:w="2552" w:type="dxa"/>
          </w:tcPr>
          <w:p w:rsidR="00623207" w:rsidRPr="002F3BA7" w:rsidRDefault="00623207" w:rsidP="00623207">
            <w:pPr>
              <w:rPr>
                <w:rFonts w:ascii="Tahoma" w:hAnsi="Tahoma" w:cs="Tahoma"/>
                <w:b/>
              </w:rPr>
            </w:pPr>
            <w:r w:rsidRPr="002F3BA7">
              <w:rPr>
                <w:rFonts w:ascii="Tahoma" w:hAnsi="Tahoma" w:cs="Tahoma"/>
                <w:b/>
              </w:rPr>
              <w:t xml:space="preserve">GPs </w:t>
            </w:r>
          </w:p>
        </w:tc>
        <w:tc>
          <w:tcPr>
            <w:tcW w:w="7320" w:type="dxa"/>
          </w:tcPr>
          <w:p w:rsidR="00623207" w:rsidRPr="002F3BA7" w:rsidRDefault="00623207" w:rsidP="00623207">
            <w:pPr>
              <w:rPr>
                <w:rFonts w:ascii="Tahoma" w:hAnsi="Tahoma" w:cs="Tahoma"/>
              </w:rPr>
            </w:pPr>
            <w:r w:rsidRPr="002F3BA7">
              <w:rPr>
                <w:rFonts w:ascii="Tahoma" w:hAnsi="Tahoma" w:cs="Tahoma"/>
              </w:rPr>
              <w:t xml:space="preserve">CP explained that we primarily work with Locum GP’s, however, we do have regular locum GP’s who work at our surgeries  </w:t>
            </w:r>
          </w:p>
          <w:p w:rsidR="00623207" w:rsidRPr="002F3BA7" w:rsidRDefault="00623207" w:rsidP="00623207">
            <w:pPr>
              <w:pStyle w:val="ListParagraph"/>
              <w:rPr>
                <w:rFonts w:ascii="Tahoma" w:hAnsi="Tahoma" w:cs="Tahoma"/>
              </w:rPr>
            </w:pPr>
          </w:p>
          <w:p w:rsidR="00623207" w:rsidRPr="002F3BA7" w:rsidRDefault="00D41A20" w:rsidP="00623207">
            <w:pPr>
              <w:rPr>
                <w:rFonts w:ascii="Tahoma" w:hAnsi="Tahoma" w:cs="Tahoma"/>
              </w:rPr>
            </w:pPr>
            <w:r>
              <w:rPr>
                <w:rFonts w:ascii="Tahoma" w:hAnsi="Tahoma" w:cs="Tahoma"/>
              </w:rPr>
              <w:t>JW</w:t>
            </w:r>
            <w:r w:rsidR="002F3BA7" w:rsidRPr="002F3BA7">
              <w:rPr>
                <w:rFonts w:ascii="Tahoma" w:hAnsi="Tahoma" w:cs="Tahoma"/>
              </w:rPr>
              <w:t xml:space="preserve"> queried</w:t>
            </w:r>
            <w:r w:rsidR="00623207" w:rsidRPr="002F3BA7">
              <w:rPr>
                <w:rFonts w:ascii="Tahoma" w:hAnsi="Tahoma" w:cs="Tahoma"/>
              </w:rPr>
              <w:t xml:space="preserve"> why we don’t have our own GP’s working for the practice. CP explained that they are hard to find and employ as many GP’s choose locum work. CP advised that we will try and book patients with the same Locum GP, if possible, for consistency. Patients can also request to speak with the same GP and we will try our best to facilitate this.</w:t>
            </w:r>
          </w:p>
          <w:p w:rsidR="00623207" w:rsidRPr="002F3BA7" w:rsidRDefault="00623207" w:rsidP="0089279B">
            <w:pPr>
              <w:pStyle w:val="ListParagraph"/>
              <w:ind w:left="0"/>
              <w:rPr>
                <w:rFonts w:ascii="Tahoma" w:hAnsi="Tahoma" w:cs="Tahoma"/>
              </w:rPr>
            </w:pPr>
          </w:p>
        </w:tc>
      </w:tr>
    </w:tbl>
    <w:p w:rsidR="00235858" w:rsidRDefault="00235858" w:rsidP="0089279B">
      <w:pPr>
        <w:pStyle w:val="ListParagraph"/>
        <w:spacing w:after="0"/>
        <w:rPr>
          <w:rFonts w:ascii="Tahoma" w:hAnsi="Tahoma" w:cs="Tahoma"/>
        </w:rPr>
      </w:pPr>
    </w:p>
    <w:sectPr w:rsidR="0023585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40" w:rsidRDefault="00A50040" w:rsidP="004C3C85">
      <w:pPr>
        <w:spacing w:after="0" w:line="240" w:lineRule="auto"/>
      </w:pPr>
      <w:r>
        <w:separator/>
      </w:r>
    </w:p>
  </w:endnote>
  <w:endnote w:type="continuationSeparator" w:id="0">
    <w:p w:rsidR="00A50040" w:rsidRDefault="00A50040" w:rsidP="004C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40" w:rsidRDefault="00A50040" w:rsidP="004C3C85">
      <w:pPr>
        <w:spacing w:after="0" w:line="240" w:lineRule="auto"/>
      </w:pPr>
      <w:r>
        <w:separator/>
      </w:r>
    </w:p>
  </w:footnote>
  <w:footnote w:type="continuationSeparator" w:id="0">
    <w:p w:rsidR="00A50040" w:rsidRDefault="00A50040" w:rsidP="004C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782"/>
    <w:multiLevelType w:val="hybridMultilevel"/>
    <w:tmpl w:val="A3C8B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D451B"/>
    <w:multiLevelType w:val="hybridMultilevel"/>
    <w:tmpl w:val="CB0E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9F7"/>
    <w:multiLevelType w:val="hybridMultilevel"/>
    <w:tmpl w:val="F11457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324D2"/>
    <w:multiLevelType w:val="hybridMultilevel"/>
    <w:tmpl w:val="21C4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1E4338"/>
    <w:multiLevelType w:val="hybridMultilevel"/>
    <w:tmpl w:val="E140D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20F85"/>
    <w:multiLevelType w:val="hybridMultilevel"/>
    <w:tmpl w:val="6D7C9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F526B2"/>
    <w:multiLevelType w:val="hybridMultilevel"/>
    <w:tmpl w:val="DE04B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E0"/>
    <w:rsid w:val="00007555"/>
    <w:rsid w:val="00060B1C"/>
    <w:rsid w:val="00067CB6"/>
    <w:rsid w:val="00071402"/>
    <w:rsid w:val="00075C32"/>
    <w:rsid w:val="000C0416"/>
    <w:rsid w:val="000C65F7"/>
    <w:rsid w:val="000D71DE"/>
    <w:rsid w:val="000E7EA3"/>
    <w:rsid w:val="001346B4"/>
    <w:rsid w:val="0016159C"/>
    <w:rsid w:val="001918A6"/>
    <w:rsid w:val="001A42F1"/>
    <w:rsid w:val="001B35D1"/>
    <w:rsid w:val="001D652F"/>
    <w:rsid w:val="001F5DF1"/>
    <w:rsid w:val="002033B6"/>
    <w:rsid w:val="00235858"/>
    <w:rsid w:val="00276DB8"/>
    <w:rsid w:val="00281B16"/>
    <w:rsid w:val="00292998"/>
    <w:rsid w:val="002F3BA7"/>
    <w:rsid w:val="0031199A"/>
    <w:rsid w:val="003135DC"/>
    <w:rsid w:val="003542D0"/>
    <w:rsid w:val="00365BDB"/>
    <w:rsid w:val="003706C8"/>
    <w:rsid w:val="003850FD"/>
    <w:rsid w:val="00385F43"/>
    <w:rsid w:val="003C47E1"/>
    <w:rsid w:val="003D7371"/>
    <w:rsid w:val="00430B23"/>
    <w:rsid w:val="0045720B"/>
    <w:rsid w:val="004C3C85"/>
    <w:rsid w:val="004D10A4"/>
    <w:rsid w:val="004D7B29"/>
    <w:rsid w:val="00521626"/>
    <w:rsid w:val="005463BB"/>
    <w:rsid w:val="0059743B"/>
    <w:rsid w:val="005E0CB9"/>
    <w:rsid w:val="005E5757"/>
    <w:rsid w:val="005E7835"/>
    <w:rsid w:val="00623207"/>
    <w:rsid w:val="006262CD"/>
    <w:rsid w:val="00677E4B"/>
    <w:rsid w:val="00682E37"/>
    <w:rsid w:val="006B0F07"/>
    <w:rsid w:val="00712AD6"/>
    <w:rsid w:val="00727C88"/>
    <w:rsid w:val="007311CF"/>
    <w:rsid w:val="0073534F"/>
    <w:rsid w:val="00744A3C"/>
    <w:rsid w:val="00775219"/>
    <w:rsid w:val="00786683"/>
    <w:rsid w:val="00786D28"/>
    <w:rsid w:val="007C546F"/>
    <w:rsid w:val="0081344F"/>
    <w:rsid w:val="00843C90"/>
    <w:rsid w:val="0089279B"/>
    <w:rsid w:val="008930EC"/>
    <w:rsid w:val="008F73AD"/>
    <w:rsid w:val="00902570"/>
    <w:rsid w:val="009B511F"/>
    <w:rsid w:val="009C29FE"/>
    <w:rsid w:val="009E22D0"/>
    <w:rsid w:val="00A44126"/>
    <w:rsid w:val="00A50040"/>
    <w:rsid w:val="00A52104"/>
    <w:rsid w:val="00A524E1"/>
    <w:rsid w:val="00A96C64"/>
    <w:rsid w:val="00AC1EA4"/>
    <w:rsid w:val="00AD64E0"/>
    <w:rsid w:val="00AF1039"/>
    <w:rsid w:val="00AF236D"/>
    <w:rsid w:val="00B33349"/>
    <w:rsid w:val="00B51FE2"/>
    <w:rsid w:val="00BE2626"/>
    <w:rsid w:val="00BF176B"/>
    <w:rsid w:val="00C05C28"/>
    <w:rsid w:val="00C22C19"/>
    <w:rsid w:val="00CA2122"/>
    <w:rsid w:val="00CD2571"/>
    <w:rsid w:val="00CF2125"/>
    <w:rsid w:val="00D41A20"/>
    <w:rsid w:val="00D6099B"/>
    <w:rsid w:val="00D71071"/>
    <w:rsid w:val="00D82867"/>
    <w:rsid w:val="00DB3059"/>
    <w:rsid w:val="00DC2C66"/>
    <w:rsid w:val="00DC33EE"/>
    <w:rsid w:val="00DD6554"/>
    <w:rsid w:val="00DF215D"/>
    <w:rsid w:val="00E03ADB"/>
    <w:rsid w:val="00E1756F"/>
    <w:rsid w:val="00E20D6A"/>
    <w:rsid w:val="00E261ED"/>
    <w:rsid w:val="00E93B73"/>
    <w:rsid w:val="00EA2E01"/>
    <w:rsid w:val="00EB7188"/>
    <w:rsid w:val="00EE3747"/>
    <w:rsid w:val="00F1616B"/>
    <w:rsid w:val="00F25321"/>
    <w:rsid w:val="00F55DD3"/>
    <w:rsid w:val="00F6417E"/>
    <w:rsid w:val="00F8392A"/>
    <w:rsid w:val="00FD3C24"/>
    <w:rsid w:val="00FF2A0C"/>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21A2"/>
  <w15:chartTrackingRefBased/>
  <w15:docId w15:val="{C5D19AE0-48BA-499A-A642-B2AA364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E0"/>
    <w:pPr>
      <w:ind w:left="720"/>
      <w:contextualSpacing/>
    </w:pPr>
  </w:style>
  <w:style w:type="paragraph" w:styleId="Header">
    <w:name w:val="header"/>
    <w:basedOn w:val="Normal"/>
    <w:link w:val="HeaderChar"/>
    <w:uiPriority w:val="99"/>
    <w:unhideWhenUsed/>
    <w:rsid w:val="004C3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85"/>
  </w:style>
  <w:style w:type="paragraph" w:styleId="Footer">
    <w:name w:val="footer"/>
    <w:basedOn w:val="Normal"/>
    <w:link w:val="FooterChar"/>
    <w:uiPriority w:val="99"/>
    <w:unhideWhenUsed/>
    <w:rsid w:val="004C3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85"/>
  </w:style>
  <w:style w:type="table" w:styleId="TableGrid">
    <w:name w:val="Table Grid"/>
    <w:basedOn w:val="TableNormal"/>
    <w:uiPriority w:val="39"/>
    <w:rsid w:val="00FF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02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67">
      <w:bodyDiv w:val="1"/>
      <w:marLeft w:val="0"/>
      <w:marRight w:val="0"/>
      <w:marTop w:val="0"/>
      <w:marBottom w:val="0"/>
      <w:divBdr>
        <w:top w:val="none" w:sz="0" w:space="0" w:color="auto"/>
        <w:left w:val="none" w:sz="0" w:space="0" w:color="auto"/>
        <w:bottom w:val="none" w:sz="0" w:space="0" w:color="auto"/>
        <w:right w:val="none" w:sz="0" w:space="0" w:color="auto"/>
      </w:divBdr>
    </w:div>
    <w:div w:id="774252012">
      <w:bodyDiv w:val="1"/>
      <w:marLeft w:val="0"/>
      <w:marRight w:val="0"/>
      <w:marTop w:val="0"/>
      <w:marBottom w:val="0"/>
      <w:divBdr>
        <w:top w:val="none" w:sz="0" w:space="0" w:color="auto"/>
        <w:left w:val="none" w:sz="0" w:space="0" w:color="auto"/>
        <w:bottom w:val="none" w:sz="0" w:space="0" w:color="auto"/>
        <w:right w:val="none" w:sz="0" w:space="0" w:color="auto"/>
      </w:divBdr>
    </w:div>
    <w:div w:id="1660767041">
      <w:bodyDiv w:val="1"/>
      <w:marLeft w:val="0"/>
      <w:marRight w:val="0"/>
      <w:marTop w:val="0"/>
      <w:marBottom w:val="0"/>
      <w:divBdr>
        <w:top w:val="none" w:sz="0" w:space="0" w:color="auto"/>
        <w:left w:val="none" w:sz="0" w:space="0" w:color="auto"/>
        <w:bottom w:val="none" w:sz="0" w:space="0" w:color="auto"/>
        <w:right w:val="none" w:sz="0" w:space="0" w:color="auto"/>
      </w:divBdr>
    </w:div>
    <w:div w:id="1812287439">
      <w:bodyDiv w:val="1"/>
      <w:marLeft w:val="0"/>
      <w:marRight w:val="0"/>
      <w:marTop w:val="0"/>
      <w:marBottom w:val="0"/>
      <w:divBdr>
        <w:top w:val="none" w:sz="0" w:space="0" w:color="auto"/>
        <w:left w:val="none" w:sz="0" w:space="0" w:color="auto"/>
        <w:bottom w:val="none" w:sz="0" w:space="0" w:color="auto"/>
        <w:right w:val="none" w:sz="0" w:space="0" w:color="auto"/>
      </w:divBdr>
      <w:divsChild>
        <w:div w:id="119883802">
          <w:marLeft w:val="0"/>
          <w:marRight w:val="0"/>
          <w:marTop w:val="0"/>
          <w:marBottom w:val="0"/>
          <w:divBdr>
            <w:top w:val="none" w:sz="0" w:space="0" w:color="auto"/>
            <w:left w:val="none" w:sz="0" w:space="0" w:color="auto"/>
            <w:bottom w:val="none" w:sz="0" w:space="0" w:color="auto"/>
            <w:right w:val="none" w:sz="0" w:space="0" w:color="auto"/>
          </w:divBdr>
        </w:div>
        <w:div w:id="964000668">
          <w:marLeft w:val="0"/>
          <w:marRight w:val="0"/>
          <w:marTop w:val="0"/>
          <w:marBottom w:val="0"/>
          <w:divBdr>
            <w:top w:val="none" w:sz="0" w:space="0" w:color="auto"/>
            <w:left w:val="none" w:sz="0" w:space="0" w:color="auto"/>
            <w:bottom w:val="none" w:sz="0" w:space="0" w:color="auto"/>
            <w:right w:val="none" w:sz="0" w:space="0" w:color="auto"/>
          </w:divBdr>
        </w:div>
        <w:div w:id="72583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Rolfe</dc:creator>
  <cp:keywords/>
  <dc:description/>
  <cp:lastModifiedBy>Rolfe Katie (Matrix Medical Centre)</cp:lastModifiedBy>
  <cp:revision>4</cp:revision>
  <dcterms:created xsi:type="dcterms:W3CDTF">2024-10-18T13:42:00Z</dcterms:created>
  <dcterms:modified xsi:type="dcterms:W3CDTF">2024-10-18T14:40:00Z</dcterms:modified>
</cp:coreProperties>
</file>