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5409" w:rsidRPr="002033B6" w:rsidRDefault="00AD64E0" w:rsidP="00AD64E0">
      <w:pPr>
        <w:jc w:val="center"/>
        <w:rPr>
          <w:rFonts w:ascii="Tahoma" w:hAnsi="Tahoma" w:cs="Tahoma"/>
          <w:sz w:val="32"/>
        </w:rPr>
      </w:pPr>
      <w:bookmarkStart w:id="0" w:name="_GoBack"/>
      <w:bookmarkEnd w:id="0"/>
      <w:r w:rsidRPr="002033B6">
        <w:rPr>
          <w:rFonts w:ascii="Tahoma" w:hAnsi="Tahoma" w:cs="Tahoma"/>
          <w:sz w:val="32"/>
        </w:rPr>
        <w:t>(PPG) Patient Participation Group Meeting</w:t>
      </w:r>
    </w:p>
    <w:p w:rsidR="00AD64E0" w:rsidRPr="002033B6" w:rsidRDefault="00AD64E0" w:rsidP="004C3C85">
      <w:pPr>
        <w:jc w:val="center"/>
        <w:rPr>
          <w:rFonts w:ascii="Tahoma" w:hAnsi="Tahoma" w:cs="Tahoma"/>
          <w:sz w:val="24"/>
        </w:rPr>
      </w:pPr>
      <w:r w:rsidRPr="002033B6">
        <w:rPr>
          <w:rFonts w:ascii="Tahoma" w:hAnsi="Tahoma" w:cs="Tahoma"/>
          <w:sz w:val="24"/>
        </w:rPr>
        <w:t xml:space="preserve">Held on </w:t>
      </w:r>
      <w:r w:rsidR="000E7EA3">
        <w:rPr>
          <w:rFonts w:ascii="Tahoma" w:hAnsi="Tahoma" w:cs="Tahoma"/>
          <w:sz w:val="24"/>
        </w:rPr>
        <w:t>14</w:t>
      </w:r>
      <w:r w:rsidR="000E7EA3" w:rsidRPr="000E7EA3">
        <w:rPr>
          <w:rFonts w:ascii="Tahoma" w:hAnsi="Tahoma" w:cs="Tahoma"/>
          <w:sz w:val="24"/>
          <w:vertAlign w:val="superscript"/>
        </w:rPr>
        <w:t>th</w:t>
      </w:r>
      <w:r w:rsidR="000E7EA3">
        <w:rPr>
          <w:rFonts w:ascii="Tahoma" w:hAnsi="Tahoma" w:cs="Tahoma"/>
          <w:sz w:val="24"/>
        </w:rPr>
        <w:t xml:space="preserve"> March 2024</w:t>
      </w:r>
      <w:r w:rsidR="0073534F">
        <w:rPr>
          <w:rFonts w:ascii="Tahoma" w:hAnsi="Tahoma" w:cs="Tahoma"/>
          <w:sz w:val="24"/>
        </w:rPr>
        <w:t xml:space="preserve"> </w:t>
      </w:r>
    </w:p>
    <w:p w:rsidR="00F1616B" w:rsidRPr="002033B6" w:rsidRDefault="00F1616B" w:rsidP="004C3C85">
      <w:pPr>
        <w:jc w:val="center"/>
        <w:rPr>
          <w:rFonts w:ascii="Tahoma" w:hAnsi="Tahoma" w:cs="Tahoma"/>
          <w:sz w:val="24"/>
        </w:rPr>
      </w:pPr>
      <w:r w:rsidRPr="002033B6">
        <w:rPr>
          <w:rFonts w:ascii="Tahoma" w:hAnsi="Tahoma" w:cs="Tahoma"/>
          <w:sz w:val="24"/>
        </w:rPr>
        <w:t xml:space="preserve">At </w:t>
      </w:r>
      <w:r w:rsidR="00902570">
        <w:rPr>
          <w:rFonts w:ascii="Tahoma" w:hAnsi="Tahoma" w:cs="Tahoma"/>
          <w:sz w:val="24"/>
        </w:rPr>
        <w:t>Matrix Medical Centre</w:t>
      </w:r>
      <w:r w:rsidRPr="002033B6">
        <w:rPr>
          <w:rFonts w:ascii="Tahoma" w:hAnsi="Tahoma" w:cs="Tahoma"/>
          <w:sz w:val="24"/>
        </w:rPr>
        <w:t xml:space="preserve"> </w:t>
      </w:r>
    </w:p>
    <w:p w:rsidR="004C3C85" w:rsidRPr="002033B6" w:rsidRDefault="002033B6" w:rsidP="002033B6">
      <w:pPr>
        <w:jc w:val="center"/>
        <w:rPr>
          <w:rFonts w:ascii="Tahoma" w:hAnsi="Tahoma" w:cs="Tahoma"/>
          <w:sz w:val="28"/>
        </w:rPr>
      </w:pPr>
      <w:r w:rsidRPr="00F1616B">
        <w:rPr>
          <w:rFonts w:ascii="Tahoma" w:hAnsi="Tahoma" w:cs="Tahoma"/>
          <w:noProof/>
          <w:sz w:val="28"/>
          <w:lang w:eastAsia="en-GB"/>
        </w:rPr>
        <mc:AlternateContent>
          <mc:Choice Requires="wps">
            <w:drawing>
              <wp:anchor distT="0" distB="0" distL="114300" distR="114300" simplePos="0" relativeHeight="251659264" behindDoc="0" locked="0" layoutInCell="1" allowOverlap="1">
                <wp:simplePos x="0" y="0"/>
                <wp:positionH relativeFrom="page">
                  <wp:align>left</wp:align>
                </wp:positionH>
                <wp:positionV relativeFrom="paragraph">
                  <wp:posOffset>252729</wp:posOffset>
                </wp:positionV>
                <wp:extent cx="7543800" cy="19050"/>
                <wp:effectExtent l="0" t="0" r="19050" b="19050"/>
                <wp:wrapNone/>
                <wp:docPr id="1" name="Straight Connector 1"/>
                <wp:cNvGraphicFramePr/>
                <a:graphic xmlns:a="http://schemas.openxmlformats.org/drawingml/2006/main">
                  <a:graphicData uri="http://schemas.microsoft.com/office/word/2010/wordprocessingShape">
                    <wps:wsp>
                      <wps:cNvCnPr/>
                      <wps:spPr>
                        <a:xfrm flipV="1">
                          <a:off x="0" y="0"/>
                          <a:ext cx="7543800" cy="1905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73BEE90" id="Straight Connector 1" o:spid="_x0000_s1026" style="position:absolute;flip:y;z-index:25165926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 from="0,19.9pt" to="594pt,2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" strokecolor="black [3200]" strokeweight="1.5pt">
                <v:stroke joinstyle="miter"/>
                <w10:wrap anchorx="page"/>
              </v:line>
            </w:pict>
          </mc:Fallback>
        </mc:AlternateContent>
      </w:r>
      <w:r w:rsidR="00F1616B" w:rsidRPr="002033B6">
        <w:rPr>
          <w:rFonts w:ascii="Tahoma" w:hAnsi="Tahoma" w:cs="Tahoma"/>
          <w:sz w:val="24"/>
        </w:rPr>
        <w:t xml:space="preserve">At </w:t>
      </w:r>
      <w:r w:rsidR="00F25321">
        <w:rPr>
          <w:rFonts w:ascii="Tahoma" w:hAnsi="Tahoma" w:cs="Tahoma"/>
          <w:sz w:val="24"/>
        </w:rPr>
        <w:t>1</w:t>
      </w:r>
      <w:r w:rsidR="000E7EA3">
        <w:rPr>
          <w:rFonts w:ascii="Tahoma" w:hAnsi="Tahoma" w:cs="Tahoma"/>
          <w:sz w:val="24"/>
        </w:rPr>
        <w:t>:30</w:t>
      </w:r>
      <w:r w:rsidR="00F1616B" w:rsidRPr="002033B6">
        <w:rPr>
          <w:rFonts w:ascii="Tahoma" w:hAnsi="Tahoma" w:cs="Tahoma"/>
          <w:sz w:val="24"/>
        </w:rPr>
        <w:t>pm</w:t>
      </w:r>
    </w:p>
    <w:p w:rsidR="00AD64E0" w:rsidRPr="002033B6" w:rsidRDefault="00AD64E0" w:rsidP="002033B6">
      <w:pPr>
        <w:spacing w:after="0"/>
        <w:rPr>
          <w:rFonts w:ascii="Tahoma" w:hAnsi="Tahoma" w:cs="Tahoma"/>
        </w:rPr>
      </w:pPr>
      <w:r w:rsidRPr="002033B6">
        <w:rPr>
          <w:rFonts w:ascii="Tahoma" w:hAnsi="Tahoma" w:cs="Tahoma"/>
        </w:rPr>
        <w:t>In attendance on behalf of Matrix Medical Centre:</w:t>
      </w:r>
    </w:p>
    <w:p w:rsidR="00AD64E0" w:rsidRPr="002033B6" w:rsidRDefault="00AD64E0" w:rsidP="002033B6">
      <w:pPr>
        <w:pStyle w:val="ListParagraph"/>
        <w:numPr>
          <w:ilvl w:val="0"/>
          <w:numId w:val="2"/>
        </w:numPr>
        <w:spacing w:after="0"/>
        <w:rPr>
          <w:rFonts w:ascii="Tahoma" w:hAnsi="Tahoma" w:cs="Tahoma"/>
        </w:rPr>
      </w:pPr>
      <w:r w:rsidRPr="002033B6">
        <w:rPr>
          <w:rFonts w:ascii="Tahoma" w:hAnsi="Tahoma" w:cs="Tahoma"/>
        </w:rPr>
        <w:t>Emma Hassett</w:t>
      </w:r>
      <w:r w:rsidR="002033B6">
        <w:rPr>
          <w:rFonts w:ascii="Tahoma" w:hAnsi="Tahoma" w:cs="Tahoma"/>
        </w:rPr>
        <w:t xml:space="preserve"> (EH)</w:t>
      </w:r>
    </w:p>
    <w:p w:rsidR="00AD64E0" w:rsidRPr="002033B6" w:rsidRDefault="00AD64E0" w:rsidP="002033B6">
      <w:pPr>
        <w:pStyle w:val="ListParagraph"/>
        <w:numPr>
          <w:ilvl w:val="0"/>
          <w:numId w:val="2"/>
        </w:numPr>
        <w:spacing w:after="0"/>
        <w:rPr>
          <w:rFonts w:ascii="Tahoma" w:hAnsi="Tahoma" w:cs="Tahoma"/>
        </w:rPr>
      </w:pPr>
      <w:r w:rsidRPr="002033B6">
        <w:rPr>
          <w:rFonts w:ascii="Tahoma" w:hAnsi="Tahoma" w:cs="Tahoma"/>
        </w:rPr>
        <w:t xml:space="preserve">Mandy Kaur </w:t>
      </w:r>
      <w:r w:rsidR="002033B6">
        <w:rPr>
          <w:rFonts w:ascii="Tahoma" w:hAnsi="Tahoma" w:cs="Tahoma"/>
        </w:rPr>
        <w:t>(MK)</w:t>
      </w:r>
    </w:p>
    <w:p w:rsidR="00AD64E0" w:rsidRPr="002033B6" w:rsidRDefault="00AD64E0" w:rsidP="002033B6">
      <w:pPr>
        <w:pStyle w:val="ListParagraph"/>
        <w:numPr>
          <w:ilvl w:val="0"/>
          <w:numId w:val="2"/>
        </w:numPr>
        <w:spacing w:after="0"/>
        <w:rPr>
          <w:rFonts w:ascii="Tahoma" w:hAnsi="Tahoma" w:cs="Tahoma"/>
        </w:rPr>
      </w:pPr>
      <w:r w:rsidRPr="002033B6">
        <w:rPr>
          <w:rFonts w:ascii="Tahoma" w:hAnsi="Tahoma" w:cs="Tahoma"/>
        </w:rPr>
        <w:t xml:space="preserve">Claire Patching </w:t>
      </w:r>
      <w:r w:rsidR="002033B6">
        <w:rPr>
          <w:rFonts w:ascii="Tahoma" w:hAnsi="Tahoma" w:cs="Tahoma"/>
        </w:rPr>
        <w:t>(CP)</w:t>
      </w:r>
    </w:p>
    <w:p w:rsidR="004C3C85" w:rsidRPr="002033B6" w:rsidRDefault="00902570" w:rsidP="00902570">
      <w:pPr>
        <w:pStyle w:val="ListParagraph"/>
        <w:numPr>
          <w:ilvl w:val="0"/>
          <w:numId w:val="2"/>
        </w:numPr>
        <w:spacing w:after="0"/>
        <w:rPr>
          <w:rFonts w:ascii="Tahoma" w:hAnsi="Tahoma" w:cs="Tahoma"/>
        </w:rPr>
      </w:pPr>
      <w:r>
        <w:rPr>
          <w:rFonts w:ascii="Tahoma" w:hAnsi="Tahoma" w:cs="Tahoma"/>
        </w:rPr>
        <w:t xml:space="preserve">Jodi </w:t>
      </w:r>
      <w:proofErr w:type="spellStart"/>
      <w:r>
        <w:rPr>
          <w:rFonts w:ascii="Tahoma" w:hAnsi="Tahoma" w:cs="Tahoma"/>
        </w:rPr>
        <w:t>Mcintosh</w:t>
      </w:r>
      <w:proofErr w:type="spellEnd"/>
      <w:r>
        <w:rPr>
          <w:rFonts w:ascii="Tahoma" w:hAnsi="Tahoma" w:cs="Tahoma"/>
        </w:rPr>
        <w:t xml:space="preserve"> (Diabetes Practitioner on behalf of </w:t>
      </w:r>
      <w:r w:rsidRPr="00902570">
        <w:rPr>
          <w:rFonts w:ascii="Tahoma" w:hAnsi="Tahoma" w:cs="Tahoma"/>
        </w:rPr>
        <w:t>Xyla Health and Wellbeing</w:t>
      </w:r>
      <w:r>
        <w:rPr>
          <w:rFonts w:ascii="Tahoma" w:hAnsi="Tahoma" w:cs="Tahoma"/>
        </w:rPr>
        <w:t>)</w:t>
      </w:r>
    </w:p>
    <w:p w:rsidR="00AD64E0" w:rsidRPr="002033B6" w:rsidRDefault="00AD64E0" w:rsidP="00AD64E0">
      <w:pPr>
        <w:spacing w:after="0"/>
        <w:rPr>
          <w:rFonts w:ascii="Tahoma" w:hAnsi="Tahoma" w:cs="Tahoma"/>
        </w:rPr>
      </w:pPr>
    </w:p>
    <w:p w:rsidR="00902570" w:rsidRDefault="00AD64E0" w:rsidP="00AD64E0">
      <w:pPr>
        <w:spacing w:after="0"/>
        <w:rPr>
          <w:rFonts w:ascii="Tahoma" w:hAnsi="Tahoma" w:cs="Tahoma"/>
        </w:rPr>
      </w:pPr>
      <w:r w:rsidRPr="002033B6">
        <w:rPr>
          <w:rFonts w:ascii="Tahoma" w:hAnsi="Tahoma" w:cs="Tahoma"/>
        </w:rPr>
        <w:t>In attendance on behalf of the patient participation group:</w:t>
      </w:r>
    </w:p>
    <w:p w:rsidR="00902570" w:rsidRDefault="00902570" w:rsidP="00902570">
      <w:pPr>
        <w:pStyle w:val="ListParagraph"/>
        <w:numPr>
          <w:ilvl w:val="0"/>
          <w:numId w:val="4"/>
        </w:numPr>
        <w:spacing w:after="0"/>
        <w:rPr>
          <w:rFonts w:ascii="Tahoma" w:hAnsi="Tahoma" w:cs="Tahoma"/>
        </w:rPr>
      </w:pPr>
      <w:r>
        <w:rPr>
          <w:rFonts w:ascii="Tahoma" w:hAnsi="Tahoma" w:cs="Tahoma"/>
        </w:rPr>
        <w:t>Paul Dickinson (PD)</w:t>
      </w:r>
    </w:p>
    <w:p w:rsidR="00902570" w:rsidRDefault="00902570" w:rsidP="00902570">
      <w:pPr>
        <w:pStyle w:val="ListParagraph"/>
        <w:numPr>
          <w:ilvl w:val="0"/>
          <w:numId w:val="4"/>
        </w:numPr>
        <w:spacing w:after="0"/>
        <w:rPr>
          <w:rFonts w:ascii="Tahoma" w:hAnsi="Tahoma" w:cs="Tahoma"/>
        </w:rPr>
      </w:pPr>
      <w:r>
        <w:rPr>
          <w:rFonts w:ascii="Tahoma" w:hAnsi="Tahoma" w:cs="Tahoma"/>
        </w:rPr>
        <w:t>Marion Blundell (MB)</w:t>
      </w:r>
    </w:p>
    <w:p w:rsidR="00902570" w:rsidRDefault="00902570" w:rsidP="00902570">
      <w:pPr>
        <w:pStyle w:val="ListParagraph"/>
        <w:numPr>
          <w:ilvl w:val="0"/>
          <w:numId w:val="4"/>
        </w:numPr>
        <w:spacing w:after="0"/>
        <w:rPr>
          <w:rFonts w:ascii="Tahoma" w:hAnsi="Tahoma" w:cs="Tahoma"/>
        </w:rPr>
      </w:pPr>
      <w:r>
        <w:rPr>
          <w:rFonts w:ascii="Tahoma" w:hAnsi="Tahoma" w:cs="Tahoma"/>
        </w:rPr>
        <w:t>Jane Morton (JM)</w:t>
      </w:r>
    </w:p>
    <w:p w:rsidR="00902570" w:rsidRDefault="00902570" w:rsidP="00902570">
      <w:pPr>
        <w:pStyle w:val="ListParagraph"/>
        <w:numPr>
          <w:ilvl w:val="0"/>
          <w:numId w:val="4"/>
        </w:numPr>
        <w:spacing w:after="0"/>
        <w:rPr>
          <w:rFonts w:ascii="Tahoma" w:hAnsi="Tahoma" w:cs="Tahoma"/>
        </w:rPr>
      </w:pPr>
      <w:r>
        <w:rPr>
          <w:rFonts w:ascii="Tahoma" w:hAnsi="Tahoma" w:cs="Tahoma"/>
        </w:rPr>
        <w:t xml:space="preserve">Raymond </w:t>
      </w:r>
      <w:proofErr w:type="spellStart"/>
      <w:r>
        <w:rPr>
          <w:rFonts w:ascii="Tahoma" w:hAnsi="Tahoma" w:cs="Tahoma"/>
        </w:rPr>
        <w:t>Luckhurst</w:t>
      </w:r>
      <w:proofErr w:type="spellEnd"/>
      <w:r>
        <w:rPr>
          <w:rFonts w:ascii="Tahoma" w:hAnsi="Tahoma" w:cs="Tahoma"/>
        </w:rPr>
        <w:t xml:space="preserve"> (RL)</w:t>
      </w:r>
    </w:p>
    <w:p w:rsidR="00902570" w:rsidRDefault="00902570" w:rsidP="00902570">
      <w:pPr>
        <w:pStyle w:val="ListParagraph"/>
        <w:numPr>
          <w:ilvl w:val="0"/>
          <w:numId w:val="4"/>
        </w:numPr>
        <w:spacing w:after="0"/>
        <w:rPr>
          <w:rFonts w:ascii="Tahoma" w:hAnsi="Tahoma" w:cs="Tahoma"/>
        </w:rPr>
      </w:pPr>
      <w:r>
        <w:rPr>
          <w:rFonts w:ascii="Tahoma" w:hAnsi="Tahoma" w:cs="Tahoma"/>
        </w:rPr>
        <w:t xml:space="preserve">Christiana </w:t>
      </w:r>
      <w:proofErr w:type="spellStart"/>
      <w:r>
        <w:rPr>
          <w:rFonts w:ascii="Tahoma" w:hAnsi="Tahoma" w:cs="Tahoma"/>
        </w:rPr>
        <w:t>Nakpo</w:t>
      </w:r>
      <w:r w:rsidRPr="00902570">
        <w:rPr>
          <w:rFonts w:ascii="Tahoma" w:hAnsi="Tahoma" w:cs="Tahoma"/>
        </w:rPr>
        <w:t>-S</w:t>
      </w:r>
      <w:r>
        <w:rPr>
          <w:rFonts w:ascii="Tahoma" w:hAnsi="Tahoma" w:cs="Tahoma"/>
        </w:rPr>
        <w:t>ijuade</w:t>
      </w:r>
      <w:proofErr w:type="spellEnd"/>
      <w:r>
        <w:rPr>
          <w:rFonts w:ascii="Tahoma" w:hAnsi="Tahoma" w:cs="Tahoma"/>
        </w:rPr>
        <w:t xml:space="preserve"> (CNK)</w:t>
      </w:r>
    </w:p>
    <w:p w:rsidR="0089279B" w:rsidRPr="00902570" w:rsidRDefault="0089279B" w:rsidP="0089279B">
      <w:pPr>
        <w:pStyle w:val="ListParagraph"/>
        <w:spacing w:after="0"/>
        <w:rPr>
          <w:rFonts w:ascii="Tahoma" w:hAnsi="Tahoma" w:cs="Tahoma"/>
        </w:rPr>
      </w:pPr>
    </w:p>
    <w:tbl>
      <w:tblPr>
        <w:tblStyle w:val="TableGrid"/>
        <w:tblW w:w="0" w:type="auto"/>
        <w:tblInd w:w="-289" w:type="dxa"/>
        <w:tblLook w:val="04A0" w:firstRow="1" w:lastRow="0" w:firstColumn="1" w:lastColumn="0" w:noHBand="0" w:noVBand="1"/>
      </w:tblPr>
      <w:tblGrid>
        <w:gridCol w:w="649"/>
        <w:gridCol w:w="8656"/>
      </w:tblGrid>
      <w:tr w:rsidR="0089279B" w:rsidTr="0089279B">
        <w:tc>
          <w:tcPr>
            <w:tcW w:w="710" w:type="dxa"/>
          </w:tcPr>
          <w:p w:rsidR="0089279B" w:rsidRPr="0089279B" w:rsidRDefault="0089279B" w:rsidP="0089279B">
            <w:pPr>
              <w:pStyle w:val="ListParagraph"/>
              <w:numPr>
                <w:ilvl w:val="0"/>
                <w:numId w:val="5"/>
              </w:numPr>
              <w:rPr>
                <w:rFonts w:ascii="Tahoma" w:hAnsi="Tahoma" w:cs="Tahoma"/>
              </w:rPr>
            </w:pPr>
          </w:p>
        </w:tc>
        <w:tc>
          <w:tcPr>
            <w:tcW w:w="8595" w:type="dxa"/>
          </w:tcPr>
          <w:p w:rsidR="0089279B" w:rsidRDefault="0089279B" w:rsidP="0089279B">
            <w:pPr>
              <w:rPr>
                <w:rFonts w:ascii="Tahoma" w:hAnsi="Tahoma" w:cs="Tahoma"/>
                <w:b/>
                <w:sz w:val="24"/>
              </w:rPr>
            </w:pPr>
            <w:r w:rsidRPr="0089279B">
              <w:rPr>
                <w:rFonts w:ascii="Tahoma" w:hAnsi="Tahoma" w:cs="Tahoma"/>
                <w:b/>
                <w:sz w:val="24"/>
              </w:rPr>
              <w:t>Type 2 Diabetes Path to Remission Programme</w:t>
            </w:r>
            <w:r w:rsidRPr="00601D57">
              <w:rPr>
                <w:rFonts w:ascii="Tahoma" w:hAnsi="Tahoma" w:cs="Tahoma"/>
                <w:b/>
                <w:sz w:val="24"/>
              </w:rPr>
              <w:t>:</w:t>
            </w:r>
          </w:p>
          <w:p w:rsidR="0089279B" w:rsidRPr="00601D57" w:rsidRDefault="0089279B" w:rsidP="0089279B">
            <w:pPr>
              <w:rPr>
                <w:rFonts w:ascii="Tahoma" w:hAnsi="Tahoma" w:cs="Tahoma"/>
                <w:b/>
                <w:sz w:val="24"/>
              </w:rPr>
            </w:pPr>
          </w:p>
          <w:p w:rsidR="0089279B" w:rsidRPr="00902570" w:rsidRDefault="0089279B" w:rsidP="0089279B">
            <w:r>
              <w:t xml:space="preserve">Jodi </w:t>
            </w:r>
            <w:proofErr w:type="spellStart"/>
            <w:r>
              <w:t>Mcintosh</w:t>
            </w:r>
            <w:proofErr w:type="spellEnd"/>
            <w:r>
              <w:t xml:space="preserve"> opened the meeting on behalf of Xyla Health and Wellbeing to discuss the </w:t>
            </w:r>
          </w:p>
          <w:p w:rsidR="0089279B" w:rsidRDefault="0089279B" w:rsidP="0089279B">
            <w:r w:rsidRPr="00902570">
              <w:rPr>
                <w:i/>
              </w:rPr>
              <w:t>Type 2 Diabetes Path to Remission Programme</w:t>
            </w:r>
            <w:r>
              <w:t xml:space="preserve"> (</w:t>
            </w:r>
            <w:r w:rsidRPr="00902570">
              <w:t>sometimes referred to as Low Calorie Diet or Soups and Shakes</w:t>
            </w:r>
            <w:r>
              <w:t>)</w:t>
            </w:r>
            <w:r w:rsidRPr="00902570">
              <w:t>. The programme is a fully funded, one year course to help support patients with Type 2 Diabetes to reduce their weight, reduce medication and reduce their HbA1c levels and overall improve their quality life</w:t>
            </w:r>
            <w:r>
              <w:t>.</w:t>
            </w:r>
          </w:p>
          <w:p w:rsidR="0089279B" w:rsidRDefault="0089279B" w:rsidP="0089279B"/>
          <w:p w:rsidR="0089279B" w:rsidRDefault="0089279B" w:rsidP="0089279B">
            <w:r>
              <w:t xml:space="preserve">Information regarding the programme can be found on the link below: </w:t>
            </w:r>
          </w:p>
          <w:p w:rsidR="0089279B" w:rsidRDefault="00AB6189" w:rsidP="0089279B">
            <w:hyperlink r:id="rId7" w:history="1">
              <w:r w:rsidR="0089279B">
                <w:rPr>
                  <w:rStyle w:val="Hyperlink"/>
                </w:rPr>
                <w:t>NHS Type 2 Diabetes Path to Remission Programme | Xyla Health &amp; Wellbeing (xylahealthandwellbeing.com)</w:t>
              </w:r>
            </w:hyperlink>
          </w:p>
          <w:p w:rsidR="0089279B" w:rsidRPr="0089279B" w:rsidRDefault="0089279B" w:rsidP="0089279B">
            <w:pPr>
              <w:tabs>
                <w:tab w:val="left" w:pos="2775"/>
              </w:tabs>
            </w:pPr>
          </w:p>
        </w:tc>
      </w:tr>
      <w:tr w:rsidR="0089279B" w:rsidTr="00E03ADB">
        <w:trPr>
          <w:trHeight w:val="2400"/>
        </w:trPr>
        <w:tc>
          <w:tcPr>
            <w:tcW w:w="710" w:type="dxa"/>
          </w:tcPr>
          <w:p w:rsidR="0089279B" w:rsidRPr="0089279B" w:rsidRDefault="0089279B" w:rsidP="0089279B">
            <w:pPr>
              <w:pStyle w:val="ListParagraph"/>
              <w:numPr>
                <w:ilvl w:val="0"/>
                <w:numId w:val="5"/>
              </w:numPr>
              <w:jc w:val="center"/>
              <w:rPr>
                <w:rFonts w:ascii="Tahoma" w:hAnsi="Tahoma" w:cs="Tahoma"/>
              </w:rPr>
            </w:pPr>
          </w:p>
        </w:tc>
        <w:tc>
          <w:tcPr>
            <w:tcW w:w="8595" w:type="dxa"/>
          </w:tcPr>
          <w:p w:rsidR="005463BB" w:rsidRPr="003706C8" w:rsidRDefault="005463BB" w:rsidP="0089279B">
            <w:pPr>
              <w:rPr>
                <w:rFonts w:ascii="Tahoma" w:hAnsi="Tahoma" w:cs="Tahoma"/>
                <w:b/>
                <w:sz w:val="24"/>
              </w:rPr>
            </w:pPr>
            <w:r w:rsidRPr="003706C8">
              <w:rPr>
                <w:rFonts w:ascii="Tahoma" w:hAnsi="Tahoma" w:cs="Tahoma"/>
                <w:b/>
                <w:sz w:val="24"/>
              </w:rPr>
              <w:t>Booking appointments:</w:t>
            </w:r>
          </w:p>
          <w:p w:rsidR="005463BB" w:rsidRPr="003706C8" w:rsidRDefault="005463BB" w:rsidP="0089279B">
            <w:pPr>
              <w:rPr>
                <w:rFonts w:ascii="Tahoma" w:hAnsi="Tahoma" w:cs="Tahoma"/>
                <w:b/>
                <w:sz w:val="24"/>
              </w:rPr>
            </w:pPr>
          </w:p>
          <w:p w:rsidR="0089279B" w:rsidRPr="003706C8" w:rsidRDefault="003706C8" w:rsidP="0089279B">
            <w:r w:rsidRPr="003706C8">
              <w:t>MB</w:t>
            </w:r>
            <w:r w:rsidR="0089279B" w:rsidRPr="003706C8">
              <w:t xml:space="preserve"> raised booking appointments and that E-Consult is now only available for a short time (8am-9am). EH explained that the reason we have requested for E-Consult to not be available for as long is because the E-Consult requests are increasing</w:t>
            </w:r>
            <w:r w:rsidRPr="003706C8">
              <w:t>,</w:t>
            </w:r>
            <w:r w:rsidR="0089279B" w:rsidRPr="003706C8">
              <w:t xml:space="preserve"> however</w:t>
            </w:r>
            <w:r w:rsidRPr="003706C8">
              <w:t>,</w:t>
            </w:r>
            <w:r w:rsidR="0089279B" w:rsidRPr="003706C8">
              <w:t xml:space="preserve"> the appointment requests via telephone are not decreasing. By decreasing the time E-Consult is available for this enables us to be able to fairly book appointments via both E-Consult and telephone.</w:t>
            </w:r>
          </w:p>
          <w:p w:rsidR="0089279B" w:rsidRPr="003706C8" w:rsidRDefault="0089279B" w:rsidP="0089279B"/>
          <w:p w:rsidR="0089279B" w:rsidRPr="003706C8" w:rsidRDefault="003706C8" w:rsidP="0089279B">
            <w:r w:rsidRPr="003706C8">
              <w:t xml:space="preserve">RL </w:t>
            </w:r>
            <w:r w:rsidR="0089279B" w:rsidRPr="003706C8">
              <w:t xml:space="preserve">queried why patients can </w:t>
            </w:r>
            <w:r w:rsidR="0048185B">
              <w:t xml:space="preserve">only </w:t>
            </w:r>
            <w:r w:rsidR="0089279B" w:rsidRPr="003706C8">
              <w:t>book appointments</w:t>
            </w:r>
            <w:r w:rsidR="0048185B">
              <w:t xml:space="preserve"> on the day</w:t>
            </w:r>
            <w:r w:rsidR="0089279B" w:rsidRPr="003706C8">
              <w:t xml:space="preserve"> by telephoning from 08:30am or via E-Consult. EH explained that we only offer book on the day appointments to avoid DNA’s and also </w:t>
            </w:r>
            <w:r w:rsidRPr="003706C8">
              <w:t xml:space="preserve">due to the fact </w:t>
            </w:r>
            <w:r w:rsidR="0089279B" w:rsidRPr="003706C8">
              <w:t xml:space="preserve">we predominantly have locum GP’s </w:t>
            </w:r>
            <w:r w:rsidRPr="003706C8">
              <w:t xml:space="preserve">working for us </w:t>
            </w:r>
            <w:r w:rsidR="0089279B" w:rsidRPr="003706C8">
              <w:t xml:space="preserve">and therefore do not want to risk filling clinics in case there is any sickness or changes to the rota. MK stated that we have had incidences whereby we pre-book appointments and then a locum cancels or calls sick. CP raised that if we did pre-book appointments it would likely mean we could not offer any appointments on the day should anything urgent </w:t>
            </w:r>
            <w:r w:rsidR="0048185B">
              <w:t>come up</w:t>
            </w:r>
            <w:r w:rsidR="0089279B" w:rsidRPr="003706C8">
              <w:t xml:space="preserve">.  </w:t>
            </w:r>
          </w:p>
          <w:p w:rsidR="0089279B" w:rsidRPr="003706C8" w:rsidRDefault="0089279B" w:rsidP="0089279B"/>
          <w:p w:rsidR="003C47E1" w:rsidRPr="003706C8" w:rsidRDefault="003C47E1" w:rsidP="0089279B"/>
          <w:p w:rsidR="0089279B" w:rsidRPr="003706C8" w:rsidRDefault="003706C8" w:rsidP="0089279B">
            <w:r w:rsidRPr="003706C8">
              <w:lastRenderedPageBreak/>
              <w:t>RL</w:t>
            </w:r>
            <w:r w:rsidR="0089279B" w:rsidRPr="003706C8">
              <w:t xml:space="preserve"> raised that he would like to see a GP face-to-face, CP stated that you can see a GP face-to-face however this would be requested on the call back appointment from the GP and then it is the GP’s responsibility to arrange for their patient to come into the surgery for the face-to-face appointment. Reception team are unable to book face-to-face appointmen</w:t>
            </w:r>
            <w:r w:rsidR="005463BB" w:rsidRPr="003706C8">
              <w:t>ts unless instructed by the GP.</w:t>
            </w:r>
          </w:p>
          <w:p w:rsidR="008F73AD" w:rsidRPr="003706C8" w:rsidRDefault="008F73AD" w:rsidP="0089279B"/>
          <w:p w:rsidR="0089279B" w:rsidRPr="003706C8" w:rsidRDefault="008F73AD" w:rsidP="0089279B">
            <w:r w:rsidRPr="003706C8">
              <w:t>CP stated that we have also installed a queuing system on the phones which will inform patients where they are in the queue.</w:t>
            </w:r>
          </w:p>
        </w:tc>
      </w:tr>
      <w:tr w:rsidR="005463BB" w:rsidTr="008F73AD">
        <w:trPr>
          <w:trHeight w:val="6492"/>
        </w:trPr>
        <w:tc>
          <w:tcPr>
            <w:tcW w:w="710" w:type="dxa"/>
          </w:tcPr>
          <w:p w:rsidR="005463BB" w:rsidRPr="0089279B" w:rsidRDefault="005463BB" w:rsidP="0089279B">
            <w:pPr>
              <w:pStyle w:val="ListParagraph"/>
              <w:numPr>
                <w:ilvl w:val="0"/>
                <w:numId w:val="5"/>
              </w:numPr>
              <w:jc w:val="center"/>
              <w:rPr>
                <w:rFonts w:ascii="Tahoma" w:hAnsi="Tahoma" w:cs="Tahoma"/>
              </w:rPr>
            </w:pPr>
          </w:p>
        </w:tc>
        <w:tc>
          <w:tcPr>
            <w:tcW w:w="8595" w:type="dxa"/>
          </w:tcPr>
          <w:p w:rsidR="005463BB" w:rsidRDefault="005463BB" w:rsidP="005463BB">
            <w:pPr>
              <w:rPr>
                <w:rFonts w:ascii="Tahoma" w:hAnsi="Tahoma" w:cs="Tahoma"/>
                <w:b/>
                <w:sz w:val="24"/>
              </w:rPr>
            </w:pPr>
            <w:r>
              <w:rPr>
                <w:rFonts w:ascii="Tahoma" w:hAnsi="Tahoma" w:cs="Tahoma"/>
                <w:b/>
                <w:sz w:val="24"/>
              </w:rPr>
              <w:t>Pharmacy First Service</w:t>
            </w:r>
            <w:r w:rsidRPr="00601D57">
              <w:rPr>
                <w:rFonts w:ascii="Tahoma" w:hAnsi="Tahoma" w:cs="Tahoma"/>
                <w:b/>
                <w:sz w:val="24"/>
              </w:rPr>
              <w:t>:</w:t>
            </w:r>
          </w:p>
          <w:p w:rsidR="005463BB" w:rsidRDefault="005463BB" w:rsidP="005463BB">
            <w:pPr>
              <w:rPr>
                <w:rFonts w:ascii="Tahoma" w:hAnsi="Tahoma" w:cs="Tahoma"/>
                <w:b/>
                <w:sz w:val="24"/>
              </w:rPr>
            </w:pPr>
          </w:p>
          <w:p w:rsidR="0048185B" w:rsidRDefault="005463BB" w:rsidP="005463BB">
            <w:r>
              <w:t xml:space="preserve">CP raised the Pharmacy First Service which </w:t>
            </w:r>
            <w:r w:rsidRPr="0089279B">
              <w:t>launched 31</w:t>
            </w:r>
            <w:r w:rsidRPr="0089279B">
              <w:rPr>
                <w:vertAlign w:val="superscript"/>
              </w:rPr>
              <w:t>st</w:t>
            </w:r>
            <w:r>
              <w:t xml:space="preserve"> January 2024. </w:t>
            </w:r>
          </w:p>
          <w:p w:rsidR="0048185B" w:rsidRDefault="0048185B" w:rsidP="005463BB"/>
          <w:p w:rsidR="005463BB" w:rsidRDefault="005463BB" w:rsidP="005463BB">
            <w:r>
              <w:t xml:space="preserve">Pharmacy First Service </w:t>
            </w:r>
            <w:r w:rsidRPr="0089279B">
              <w:t>adds to the existing consultation service and enables community pharmacies to complete episodes of care for 7 common conditions</w:t>
            </w:r>
            <w:r>
              <w:t xml:space="preserve"> listed below:</w:t>
            </w:r>
          </w:p>
          <w:p w:rsidR="005463BB" w:rsidRDefault="005463BB" w:rsidP="005463BB"/>
          <w:tbl>
            <w:tblPr>
              <w:tblpPr w:leftFromText="180" w:rightFromText="180" w:vertAnchor="text" w:horzAnchor="margin" w:tblpY="-235"/>
              <w:tblOverlap w:val="never"/>
              <w:tblW w:w="8440" w:type="dxa"/>
              <w:shd w:val="clear" w:color="auto" w:fill="FFFFFF"/>
              <w:tblCellMar>
                <w:left w:w="0" w:type="dxa"/>
                <w:right w:w="0" w:type="dxa"/>
              </w:tblCellMar>
              <w:tblLook w:val="04A0" w:firstRow="1" w:lastRow="0" w:firstColumn="1" w:lastColumn="0" w:noHBand="0" w:noVBand="1"/>
            </w:tblPr>
            <w:tblGrid>
              <w:gridCol w:w="4942"/>
              <w:gridCol w:w="3498"/>
            </w:tblGrid>
            <w:tr w:rsidR="008F73AD" w:rsidRPr="0089279B" w:rsidTr="00FF2A0C">
              <w:trPr>
                <w:trHeight w:val="113"/>
              </w:trPr>
              <w:tc>
                <w:tcPr>
                  <w:tcW w:w="4942" w:type="dxa"/>
                  <w:tcBorders>
                    <w:top w:val="nil"/>
                    <w:left w:val="nil"/>
                    <w:bottom w:val="nil"/>
                    <w:right w:val="nil"/>
                  </w:tcBorders>
                  <w:shd w:val="clear" w:color="auto" w:fill="FFF2CC" w:themeFill="accent4" w:themeFillTint="33"/>
                  <w:tcMar>
                    <w:top w:w="113" w:type="dxa"/>
                    <w:left w:w="0" w:type="dxa"/>
                    <w:bottom w:w="113" w:type="dxa"/>
                    <w:right w:w="0" w:type="dxa"/>
                  </w:tcMar>
                  <w:hideMark/>
                </w:tcPr>
                <w:p w:rsidR="008F73AD" w:rsidRPr="00553278" w:rsidRDefault="008F73AD" w:rsidP="008F73AD">
                  <w:r w:rsidRPr="00553278">
                    <w:t>Acute otitis media*</w:t>
                  </w:r>
                </w:p>
              </w:tc>
              <w:tc>
                <w:tcPr>
                  <w:tcW w:w="3498" w:type="dxa"/>
                  <w:tcBorders>
                    <w:top w:val="nil"/>
                    <w:left w:val="nil"/>
                    <w:bottom w:val="nil"/>
                    <w:right w:val="nil"/>
                  </w:tcBorders>
                  <w:shd w:val="clear" w:color="auto" w:fill="FFF2CC" w:themeFill="accent4" w:themeFillTint="33"/>
                  <w:tcMar>
                    <w:top w:w="113" w:type="dxa"/>
                    <w:left w:w="0" w:type="dxa"/>
                    <w:bottom w:w="113" w:type="dxa"/>
                    <w:right w:w="0" w:type="dxa"/>
                  </w:tcMar>
                  <w:hideMark/>
                </w:tcPr>
                <w:p w:rsidR="008F73AD" w:rsidRPr="00553278" w:rsidRDefault="008F73AD" w:rsidP="008F73AD">
                  <w:r w:rsidRPr="00553278">
                    <w:t>1 to 17 years</w:t>
                  </w:r>
                </w:p>
              </w:tc>
            </w:tr>
            <w:tr w:rsidR="008F73AD" w:rsidRPr="0089279B" w:rsidTr="00FF2A0C">
              <w:trPr>
                <w:trHeight w:val="113"/>
              </w:trPr>
              <w:tc>
                <w:tcPr>
                  <w:tcW w:w="4942" w:type="dxa"/>
                  <w:tcBorders>
                    <w:top w:val="nil"/>
                    <w:left w:val="nil"/>
                    <w:bottom w:val="nil"/>
                    <w:right w:val="nil"/>
                  </w:tcBorders>
                  <w:shd w:val="clear" w:color="auto" w:fill="DEEAF6" w:themeFill="accent1" w:themeFillTint="33"/>
                  <w:tcMar>
                    <w:top w:w="113" w:type="dxa"/>
                    <w:left w:w="0" w:type="dxa"/>
                    <w:bottom w:w="113" w:type="dxa"/>
                    <w:right w:w="0" w:type="dxa"/>
                  </w:tcMar>
                  <w:hideMark/>
                </w:tcPr>
                <w:p w:rsidR="008F73AD" w:rsidRPr="00553278" w:rsidRDefault="008F73AD" w:rsidP="008F73AD">
                  <w:r w:rsidRPr="00553278">
                    <w:t>Impetigo</w:t>
                  </w:r>
                </w:p>
              </w:tc>
              <w:tc>
                <w:tcPr>
                  <w:tcW w:w="3498" w:type="dxa"/>
                  <w:tcBorders>
                    <w:top w:val="nil"/>
                    <w:left w:val="nil"/>
                    <w:bottom w:val="nil"/>
                    <w:right w:val="nil"/>
                  </w:tcBorders>
                  <w:shd w:val="clear" w:color="auto" w:fill="DEEAF6" w:themeFill="accent1" w:themeFillTint="33"/>
                  <w:tcMar>
                    <w:top w:w="113" w:type="dxa"/>
                    <w:left w:w="0" w:type="dxa"/>
                    <w:bottom w:w="113" w:type="dxa"/>
                    <w:right w:w="0" w:type="dxa"/>
                  </w:tcMar>
                  <w:hideMark/>
                </w:tcPr>
                <w:p w:rsidR="008F73AD" w:rsidRPr="00553278" w:rsidRDefault="008F73AD" w:rsidP="008F73AD">
                  <w:r w:rsidRPr="00553278">
                    <w:t>1 year and over</w:t>
                  </w:r>
                </w:p>
              </w:tc>
            </w:tr>
            <w:tr w:rsidR="008F73AD" w:rsidRPr="0089279B" w:rsidTr="00FF2A0C">
              <w:trPr>
                <w:trHeight w:val="113"/>
              </w:trPr>
              <w:tc>
                <w:tcPr>
                  <w:tcW w:w="4942" w:type="dxa"/>
                  <w:tcBorders>
                    <w:top w:val="nil"/>
                    <w:left w:val="nil"/>
                    <w:bottom w:val="nil"/>
                    <w:right w:val="nil"/>
                  </w:tcBorders>
                  <w:shd w:val="clear" w:color="auto" w:fill="FFF2CC" w:themeFill="accent4" w:themeFillTint="33"/>
                  <w:tcMar>
                    <w:top w:w="113" w:type="dxa"/>
                    <w:left w:w="0" w:type="dxa"/>
                    <w:bottom w:w="113" w:type="dxa"/>
                    <w:right w:w="0" w:type="dxa"/>
                  </w:tcMar>
                  <w:hideMark/>
                </w:tcPr>
                <w:p w:rsidR="008F73AD" w:rsidRPr="00553278" w:rsidRDefault="008F73AD" w:rsidP="008F73AD">
                  <w:r w:rsidRPr="00553278">
                    <w:t>Infected insect bites</w:t>
                  </w:r>
                </w:p>
              </w:tc>
              <w:tc>
                <w:tcPr>
                  <w:tcW w:w="3498" w:type="dxa"/>
                  <w:tcBorders>
                    <w:top w:val="nil"/>
                    <w:left w:val="nil"/>
                    <w:bottom w:val="nil"/>
                    <w:right w:val="nil"/>
                  </w:tcBorders>
                  <w:shd w:val="clear" w:color="auto" w:fill="FFF2CC" w:themeFill="accent4" w:themeFillTint="33"/>
                  <w:tcMar>
                    <w:top w:w="113" w:type="dxa"/>
                    <w:left w:w="0" w:type="dxa"/>
                    <w:bottom w:w="113" w:type="dxa"/>
                    <w:right w:w="0" w:type="dxa"/>
                  </w:tcMar>
                  <w:hideMark/>
                </w:tcPr>
                <w:p w:rsidR="008F73AD" w:rsidRPr="00553278" w:rsidRDefault="008F73AD" w:rsidP="008F73AD">
                  <w:r w:rsidRPr="00553278">
                    <w:t>1 year and over</w:t>
                  </w:r>
                </w:p>
              </w:tc>
            </w:tr>
            <w:tr w:rsidR="008F73AD" w:rsidRPr="0089279B" w:rsidTr="00FF2A0C">
              <w:trPr>
                <w:trHeight w:val="113"/>
              </w:trPr>
              <w:tc>
                <w:tcPr>
                  <w:tcW w:w="4942" w:type="dxa"/>
                  <w:tcBorders>
                    <w:top w:val="nil"/>
                    <w:left w:val="nil"/>
                    <w:bottom w:val="nil"/>
                    <w:right w:val="nil"/>
                  </w:tcBorders>
                  <w:shd w:val="clear" w:color="auto" w:fill="DEEAF6" w:themeFill="accent1" w:themeFillTint="33"/>
                  <w:tcMar>
                    <w:top w:w="113" w:type="dxa"/>
                    <w:left w:w="0" w:type="dxa"/>
                    <w:bottom w:w="113" w:type="dxa"/>
                    <w:right w:w="0" w:type="dxa"/>
                  </w:tcMar>
                  <w:hideMark/>
                </w:tcPr>
                <w:p w:rsidR="008F73AD" w:rsidRPr="00553278" w:rsidRDefault="008F73AD" w:rsidP="008F73AD">
                  <w:r w:rsidRPr="00553278">
                    <w:t>Shingles</w:t>
                  </w:r>
                </w:p>
              </w:tc>
              <w:tc>
                <w:tcPr>
                  <w:tcW w:w="3498" w:type="dxa"/>
                  <w:tcBorders>
                    <w:top w:val="nil"/>
                    <w:left w:val="nil"/>
                    <w:bottom w:val="nil"/>
                    <w:right w:val="nil"/>
                  </w:tcBorders>
                  <w:shd w:val="clear" w:color="auto" w:fill="DEEAF6" w:themeFill="accent1" w:themeFillTint="33"/>
                  <w:tcMar>
                    <w:top w:w="113" w:type="dxa"/>
                    <w:left w:w="0" w:type="dxa"/>
                    <w:bottom w:w="113" w:type="dxa"/>
                    <w:right w:w="0" w:type="dxa"/>
                  </w:tcMar>
                  <w:hideMark/>
                </w:tcPr>
                <w:p w:rsidR="008F73AD" w:rsidRPr="00553278" w:rsidRDefault="008F73AD" w:rsidP="008F73AD">
                  <w:r w:rsidRPr="00553278">
                    <w:t>18 years and over</w:t>
                  </w:r>
                </w:p>
              </w:tc>
            </w:tr>
            <w:tr w:rsidR="008F73AD" w:rsidRPr="0089279B" w:rsidTr="00FF2A0C">
              <w:trPr>
                <w:trHeight w:val="113"/>
              </w:trPr>
              <w:tc>
                <w:tcPr>
                  <w:tcW w:w="4942" w:type="dxa"/>
                  <w:tcBorders>
                    <w:top w:val="nil"/>
                    <w:left w:val="nil"/>
                    <w:bottom w:val="nil"/>
                    <w:right w:val="nil"/>
                  </w:tcBorders>
                  <w:shd w:val="clear" w:color="auto" w:fill="FFF2CC" w:themeFill="accent4" w:themeFillTint="33"/>
                  <w:tcMar>
                    <w:top w:w="113" w:type="dxa"/>
                    <w:left w:w="0" w:type="dxa"/>
                    <w:bottom w:w="113" w:type="dxa"/>
                    <w:right w:w="0" w:type="dxa"/>
                  </w:tcMar>
                  <w:hideMark/>
                </w:tcPr>
                <w:p w:rsidR="008F73AD" w:rsidRPr="00553278" w:rsidRDefault="008F73AD" w:rsidP="008F73AD">
                  <w:r w:rsidRPr="00553278">
                    <w:t>Sinusitis</w:t>
                  </w:r>
                </w:p>
              </w:tc>
              <w:tc>
                <w:tcPr>
                  <w:tcW w:w="3498" w:type="dxa"/>
                  <w:tcBorders>
                    <w:top w:val="nil"/>
                    <w:left w:val="nil"/>
                    <w:bottom w:val="nil"/>
                    <w:right w:val="nil"/>
                  </w:tcBorders>
                  <w:shd w:val="clear" w:color="auto" w:fill="FFF2CC" w:themeFill="accent4" w:themeFillTint="33"/>
                  <w:tcMar>
                    <w:top w:w="113" w:type="dxa"/>
                    <w:left w:w="0" w:type="dxa"/>
                    <w:bottom w:w="113" w:type="dxa"/>
                    <w:right w:w="0" w:type="dxa"/>
                  </w:tcMar>
                  <w:hideMark/>
                </w:tcPr>
                <w:p w:rsidR="008F73AD" w:rsidRPr="00553278" w:rsidRDefault="008F73AD" w:rsidP="008F73AD">
                  <w:r w:rsidRPr="00553278">
                    <w:t>12 years and over</w:t>
                  </w:r>
                </w:p>
              </w:tc>
            </w:tr>
            <w:tr w:rsidR="008F73AD" w:rsidRPr="0089279B" w:rsidTr="00FF2A0C">
              <w:trPr>
                <w:trHeight w:val="113"/>
              </w:trPr>
              <w:tc>
                <w:tcPr>
                  <w:tcW w:w="4942" w:type="dxa"/>
                  <w:tcBorders>
                    <w:top w:val="nil"/>
                    <w:left w:val="nil"/>
                    <w:bottom w:val="nil"/>
                    <w:right w:val="nil"/>
                  </w:tcBorders>
                  <w:shd w:val="clear" w:color="auto" w:fill="DEEAF6" w:themeFill="accent1" w:themeFillTint="33"/>
                  <w:tcMar>
                    <w:top w:w="113" w:type="dxa"/>
                    <w:left w:w="0" w:type="dxa"/>
                    <w:bottom w:w="113" w:type="dxa"/>
                    <w:right w:w="0" w:type="dxa"/>
                  </w:tcMar>
                  <w:hideMark/>
                </w:tcPr>
                <w:p w:rsidR="008F73AD" w:rsidRPr="00553278" w:rsidRDefault="008F73AD" w:rsidP="008F73AD">
                  <w:r w:rsidRPr="00553278">
                    <w:t>Sore throat</w:t>
                  </w:r>
                </w:p>
              </w:tc>
              <w:tc>
                <w:tcPr>
                  <w:tcW w:w="3498" w:type="dxa"/>
                  <w:tcBorders>
                    <w:top w:val="nil"/>
                    <w:left w:val="nil"/>
                    <w:bottom w:val="nil"/>
                    <w:right w:val="nil"/>
                  </w:tcBorders>
                  <w:shd w:val="clear" w:color="auto" w:fill="DEEAF6" w:themeFill="accent1" w:themeFillTint="33"/>
                  <w:tcMar>
                    <w:top w:w="113" w:type="dxa"/>
                    <w:left w:w="0" w:type="dxa"/>
                    <w:bottom w:w="113" w:type="dxa"/>
                    <w:right w:w="0" w:type="dxa"/>
                  </w:tcMar>
                  <w:hideMark/>
                </w:tcPr>
                <w:p w:rsidR="008F73AD" w:rsidRPr="00553278" w:rsidRDefault="008F73AD" w:rsidP="008F73AD">
                  <w:r w:rsidRPr="00553278">
                    <w:t>5 years and over</w:t>
                  </w:r>
                </w:p>
              </w:tc>
            </w:tr>
            <w:tr w:rsidR="008F73AD" w:rsidRPr="0089279B" w:rsidTr="00FF2A0C">
              <w:trPr>
                <w:trHeight w:val="516"/>
              </w:trPr>
              <w:tc>
                <w:tcPr>
                  <w:tcW w:w="4942" w:type="dxa"/>
                  <w:tcBorders>
                    <w:top w:val="nil"/>
                    <w:left w:val="nil"/>
                    <w:bottom w:val="nil"/>
                    <w:right w:val="nil"/>
                  </w:tcBorders>
                  <w:shd w:val="clear" w:color="auto" w:fill="FFF2CC" w:themeFill="accent4" w:themeFillTint="33"/>
                  <w:tcMar>
                    <w:top w:w="113" w:type="dxa"/>
                    <w:left w:w="0" w:type="dxa"/>
                    <w:bottom w:w="113" w:type="dxa"/>
                    <w:right w:w="0" w:type="dxa"/>
                  </w:tcMar>
                  <w:hideMark/>
                </w:tcPr>
                <w:p w:rsidR="008F73AD" w:rsidRPr="00553278" w:rsidRDefault="008F73AD" w:rsidP="008F73AD">
                  <w:r w:rsidRPr="00553278">
                    <w:t>Uncomplicated urinary tract infections</w:t>
                  </w:r>
                </w:p>
              </w:tc>
              <w:tc>
                <w:tcPr>
                  <w:tcW w:w="3498" w:type="dxa"/>
                  <w:tcBorders>
                    <w:top w:val="nil"/>
                    <w:left w:val="nil"/>
                    <w:bottom w:val="nil"/>
                    <w:right w:val="nil"/>
                  </w:tcBorders>
                  <w:shd w:val="clear" w:color="auto" w:fill="FFF2CC" w:themeFill="accent4" w:themeFillTint="33"/>
                  <w:tcMar>
                    <w:top w:w="113" w:type="dxa"/>
                    <w:left w:w="0" w:type="dxa"/>
                    <w:bottom w:w="113" w:type="dxa"/>
                    <w:right w:w="0" w:type="dxa"/>
                  </w:tcMar>
                  <w:hideMark/>
                </w:tcPr>
                <w:p w:rsidR="008F73AD" w:rsidRDefault="008F73AD" w:rsidP="008F73AD">
                  <w:r w:rsidRPr="00553278">
                    <w:t>Women 16-64 years</w:t>
                  </w:r>
                </w:p>
              </w:tc>
            </w:tr>
          </w:tbl>
          <w:p w:rsidR="008F73AD" w:rsidRPr="008F73AD" w:rsidRDefault="008F73AD" w:rsidP="008F73AD">
            <w:pPr>
              <w:rPr>
                <w:rFonts w:ascii="Tahoma" w:hAnsi="Tahoma" w:cs="Tahoma"/>
                <w:sz w:val="24"/>
              </w:rPr>
            </w:pPr>
          </w:p>
        </w:tc>
      </w:tr>
      <w:tr w:rsidR="0089279B" w:rsidTr="0089279B">
        <w:tc>
          <w:tcPr>
            <w:tcW w:w="710" w:type="dxa"/>
          </w:tcPr>
          <w:p w:rsidR="0089279B" w:rsidRPr="0089279B" w:rsidRDefault="0089279B" w:rsidP="0089279B">
            <w:pPr>
              <w:pStyle w:val="ListParagraph"/>
              <w:numPr>
                <w:ilvl w:val="0"/>
                <w:numId w:val="5"/>
              </w:numPr>
              <w:rPr>
                <w:rFonts w:ascii="Tahoma" w:hAnsi="Tahoma" w:cs="Tahoma"/>
              </w:rPr>
            </w:pPr>
          </w:p>
        </w:tc>
        <w:tc>
          <w:tcPr>
            <w:tcW w:w="8595" w:type="dxa"/>
          </w:tcPr>
          <w:p w:rsidR="005463BB" w:rsidRDefault="005463BB" w:rsidP="005463BB">
            <w:pPr>
              <w:rPr>
                <w:rFonts w:ascii="Tahoma" w:hAnsi="Tahoma" w:cs="Tahoma"/>
                <w:b/>
                <w:sz w:val="24"/>
              </w:rPr>
            </w:pPr>
            <w:r>
              <w:rPr>
                <w:rFonts w:ascii="Tahoma" w:hAnsi="Tahoma" w:cs="Tahoma"/>
                <w:b/>
                <w:sz w:val="24"/>
              </w:rPr>
              <w:t>Other Business</w:t>
            </w:r>
            <w:r w:rsidRPr="00601D57">
              <w:rPr>
                <w:rFonts w:ascii="Tahoma" w:hAnsi="Tahoma" w:cs="Tahoma"/>
                <w:b/>
                <w:sz w:val="24"/>
              </w:rPr>
              <w:t>:</w:t>
            </w:r>
          </w:p>
          <w:p w:rsidR="005463BB" w:rsidRDefault="005463BB" w:rsidP="005463BB">
            <w:pPr>
              <w:rPr>
                <w:rFonts w:ascii="Tahoma" w:hAnsi="Tahoma" w:cs="Tahoma"/>
                <w:b/>
                <w:sz w:val="24"/>
              </w:rPr>
            </w:pPr>
          </w:p>
          <w:p w:rsidR="005463BB" w:rsidRDefault="005463BB" w:rsidP="005463BB">
            <w:r w:rsidRPr="0089279B">
              <w:t>RL explained that he received a text from the surgery inviting him for a PSA test. EH explained that we have the PCN (Primary Care Network) and we are part of Medway South’s PCN. The cancer lead in the PCN is auditing patients to run a PSA trial, patients who receive the text message are eligible for this test.</w:t>
            </w:r>
            <w:r w:rsidR="00682E37">
              <w:t xml:space="preserve"> </w:t>
            </w:r>
          </w:p>
          <w:p w:rsidR="00682E37" w:rsidRPr="003706C8" w:rsidRDefault="00682E37" w:rsidP="005463BB"/>
          <w:p w:rsidR="005463BB" w:rsidRPr="003706C8" w:rsidRDefault="003706C8" w:rsidP="005463BB">
            <w:r w:rsidRPr="003706C8">
              <w:t>RL</w:t>
            </w:r>
            <w:r w:rsidR="005463BB" w:rsidRPr="003706C8">
              <w:t xml:space="preserve"> asked when he is eligible for the shingles vaccine. CP and EH raised that the eligibility for the s</w:t>
            </w:r>
            <w:r w:rsidR="0048185B">
              <w:t>h</w:t>
            </w:r>
            <w:r w:rsidR="005463BB" w:rsidRPr="003706C8">
              <w:t>ingles vaccine has recently changed and this is dependent on when a patient was born. You can find out if you are eligible f</w:t>
            </w:r>
            <w:r w:rsidR="0048185B">
              <w:t>or the vaccine by</w:t>
            </w:r>
            <w:r w:rsidR="005463BB" w:rsidRPr="003706C8">
              <w:t xml:space="preserve"> calling the surgery or on NHS website.</w:t>
            </w:r>
          </w:p>
          <w:p w:rsidR="005463BB" w:rsidRPr="003706C8" w:rsidRDefault="005463BB" w:rsidP="005463BB"/>
          <w:p w:rsidR="005463BB" w:rsidRPr="003706C8" w:rsidRDefault="005463BB" w:rsidP="005463BB">
            <w:r w:rsidRPr="003706C8">
              <w:t>EH added that we also offer basic wound care now and patients can book in for this by calling the surgery.</w:t>
            </w:r>
          </w:p>
          <w:p w:rsidR="0089279B" w:rsidRDefault="0089279B" w:rsidP="0089279B"/>
        </w:tc>
      </w:tr>
    </w:tbl>
    <w:p w:rsidR="004C3C85" w:rsidRDefault="004C3C85" w:rsidP="004C3C85">
      <w:pPr>
        <w:spacing w:after="0"/>
        <w:rPr>
          <w:rFonts w:ascii="Tahoma" w:hAnsi="Tahoma" w:cs="Tahoma"/>
        </w:rPr>
      </w:pPr>
    </w:p>
    <w:p w:rsidR="00EA2E01" w:rsidRPr="004C3C85" w:rsidRDefault="00EA2E01" w:rsidP="004C3C85">
      <w:pPr>
        <w:spacing w:after="0"/>
        <w:rPr>
          <w:rFonts w:ascii="Tahoma" w:hAnsi="Tahoma" w:cs="Tahoma"/>
        </w:rPr>
      </w:pPr>
    </w:p>
    <w:sectPr w:rsidR="00EA2E01" w:rsidRPr="004C3C85">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3C85" w:rsidRDefault="004C3C85" w:rsidP="004C3C85">
      <w:pPr>
        <w:spacing w:after="0" w:line="240" w:lineRule="auto"/>
      </w:pPr>
      <w:r>
        <w:separator/>
      </w:r>
    </w:p>
  </w:endnote>
  <w:endnote w:type="continuationSeparator" w:id="0">
    <w:p w:rsidR="004C3C85" w:rsidRDefault="004C3C85" w:rsidP="004C3C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3C85" w:rsidRDefault="004C3C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3C85" w:rsidRDefault="004C3C8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3C85" w:rsidRDefault="004C3C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3C85" w:rsidRDefault="004C3C85" w:rsidP="004C3C85">
      <w:pPr>
        <w:spacing w:after="0" w:line="240" w:lineRule="auto"/>
      </w:pPr>
      <w:r>
        <w:separator/>
      </w:r>
    </w:p>
  </w:footnote>
  <w:footnote w:type="continuationSeparator" w:id="0">
    <w:p w:rsidR="004C3C85" w:rsidRDefault="004C3C85" w:rsidP="004C3C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3C85" w:rsidRDefault="004C3C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3C85" w:rsidRDefault="004C3C8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3C85" w:rsidRDefault="004C3C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D35782"/>
    <w:multiLevelType w:val="hybridMultilevel"/>
    <w:tmpl w:val="A3C8BA1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5D451B"/>
    <w:multiLevelType w:val="hybridMultilevel"/>
    <w:tmpl w:val="CB0E6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A709F7"/>
    <w:multiLevelType w:val="hybridMultilevel"/>
    <w:tmpl w:val="F114571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91E4338"/>
    <w:multiLevelType w:val="hybridMultilevel"/>
    <w:tmpl w:val="E140DC2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7420F85"/>
    <w:multiLevelType w:val="hybridMultilevel"/>
    <w:tmpl w:val="6D7C99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4E0"/>
    <w:rsid w:val="00007555"/>
    <w:rsid w:val="00060B1C"/>
    <w:rsid w:val="00067CB6"/>
    <w:rsid w:val="00071402"/>
    <w:rsid w:val="00075C32"/>
    <w:rsid w:val="000C0416"/>
    <w:rsid w:val="000C65F7"/>
    <w:rsid w:val="000D71DE"/>
    <w:rsid w:val="000E7EA3"/>
    <w:rsid w:val="001346B4"/>
    <w:rsid w:val="0016159C"/>
    <w:rsid w:val="001A42F1"/>
    <w:rsid w:val="001D652F"/>
    <w:rsid w:val="001F5DF1"/>
    <w:rsid w:val="002033B6"/>
    <w:rsid w:val="00276DB8"/>
    <w:rsid w:val="00292998"/>
    <w:rsid w:val="003135DC"/>
    <w:rsid w:val="003542D0"/>
    <w:rsid w:val="003706C8"/>
    <w:rsid w:val="003850FD"/>
    <w:rsid w:val="00385F43"/>
    <w:rsid w:val="003C47E1"/>
    <w:rsid w:val="00430B23"/>
    <w:rsid w:val="0048185B"/>
    <w:rsid w:val="004C3C85"/>
    <w:rsid w:val="004D7B29"/>
    <w:rsid w:val="005463BB"/>
    <w:rsid w:val="0059743B"/>
    <w:rsid w:val="005E0CB9"/>
    <w:rsid w:val="005E5757"/>
    <w:rsid w:val="005E7835"/>
    <w:rsid w:val="00677E4B"/>
    <w:rsid w:val="00682E37"/>
    <w:rsid w:val="00727C88"/>
    <w:rsid w:val="0073534F"/>
    <w:rsid w:val="00744A3C"/>
    <w:rsid w:val="00786683"/>
    <w:rsid w:val="0081344F"/>
    <w:rsid w:val="0089279B"/>
    <w:rsid w:val="008930EC"/>
    <w:rsid w:val="008F73AD"/>
    <w:rsid w:val="00902570"/>
    <w:rsid w:val="009C29FE"/>
    <w:rsid w:val="009E22D0"/>
    <w:rsid w:val="00A44126"/>
    <w:rsid w:val="00A524E1"/>
    <w:rsid w:val="00A96C64"/>
    <w:rsid w:val="00AB6189"/>
    <w:rsid w:val="00AD64E0"/>
    <w:rsid w:val="00AF1039"/>
    <w:rsid w:val="00B51FE2"/>
    <w:rsid w:val="00BF176B"/>
    <w:rsid w:val="00C05C28"/>
    <w:rsid w:val="00C22C19"/>
    <w:rsid w:val="00CA2122"/>
    <w:rsid w:val="00CD2571"/>
    <w:rsid w:val="00CF2125"/>
    <w:rsid w:val="00D6099B"/>
    <w:rsid w:val="00D71071"/>
    <w:rsid w:val="00D82867"/>
    <w:rsid w:val="00DC2C66"/>
    <w:rsid w:val="00DC33EE"/>
    <w:rsid w:val="00DD6554"/>
    <w:rsid w:val="00DF215D"/>
    <w:rsid w:val="00E03ADB"/>
    <w:rsid w:val="00E20D6A"/>
    <w:rsid w:val="00E261ED"/>
    <w:rsid w:val="00E93B73"/>
    <w:rsid w:val="00EA2E01"/>
    <w:rsid w:val="00EB7188"/>
    <w:rsid w:val="00EE3747"/>
    <w:rsid w:val="00F1616B"/>
    <w:rsid w:val="00F25321"/>
    <w:rsid w:val="00F55DD3"/>
    <w:rsid w:val="00F6417E"/>
    <w:rsid w:val="00F8392A"/>
    <w:rsid w:val="00FD3C24"/>
    <w:rsid w:val="00FF2A0C"/>
    <w:rsid w:val="00FF32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D19AE0-48BA-499A-A642-B2AA3648F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64E0"/>
    <w:pPr>
      <w:ind w:left="720"/>
      <w:contextualSpacing/>
    </w:pPr>
  </w:style>
  <w:style w:type="paragraph" w:styleId="Header">
    <w:name w:val="header"/>
    <w:basedOn w:val="Normal"/>
    <w:link w:val="HeaderChar"/>
    <w:uiPriority w:val="99"/>
    <w:unhideWhenUsed/>
    <w:rsid w:val="004C3C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3C85"/>
  </w:style>
  <w:style w:type="paragraph" w:styleId="Footer">
    <w:name w:val="footer"/>
    <w:basedOn w:val="Normal"/>
    <w:link w:val="FooterChar"/>
    <w:uiPriority w:val="99"/>
    <w:unhideWhenUsed/>
    <w:rsid w:val="004C3C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3C85"/>
  </w:style>
  <w:style w:type="table" w:styleId="TableGrid">
    <w:name w:val="Table Grid"/>
    <w:basedOn w:val="TableNormal"/>
    <w:uiPriority w:val="39"/>
    <w:rsid w:val="00FF32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90257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14567">
      <w:bodyDiv w:val="1"/>
      <w:marLeft w:val="0"/>
      <w:marRight w:val="0"/>
      <w:marTop w:val="0"/>
      <w:marBottom w:val="0"/>
      <w:divBdr>
        <w:top w:val="none" w:sz="0" w:space="0" w:color="auto"/>
        <w:left w:val="none" w:sz="0" w:space="0" w:color="auto"/>
        <w:bottom w:val="none" w:sz="0" w:space="0" w:color="auto"/>
        <w:right w:val="none" w:sz="0" w:space="0" w:color="auto"/>
      </w:divBdr>
    </w:div>
    <w:div w:id="1660767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xylahealthandwellbeing.com/our-services/diabetes-remission/type-two-diabetes-remission/"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604</Words>
  <Characters>3449</Characters>
  <Application>Microsoft Office Word</Application>
  <DocSecurity>4</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NEL</Company>
  <LinksUpToDate>false</LinksUpToDate>
  <CharactersWithSpaces>4045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Rolfe</dc:creator>
  <cp:keywords/>
  <dc:description/>
  <cp:lastModifiedBy>Claire Patching</cp:lastModifiedBy>
  <cp:revision>2</cp:revision>
  <dcterms:created xsi:type="dcterms:W3CDTF">2024-04-17T07:15:00Z</dcterms:created>
  <dcterms:modified xsi:type="dcterms:W3CDTF">2024-04-17T07:15:00Z</dcterms:modified>
</cp:coreProperties>
</file>